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0FE08" w14:textId="1A513F9C" w:rsidR="00A1575A" w:rsidRPr="00FC0810" w:rsidRDefault="00A1575A">
      <w:pPr>
        <w:rPr>
          <w:szCs w:val="24"/>
        </w:rPr>
      </w:pPr>
    </w:p>
    <w:tbl>
      <w:tblPr>
        <w:tblW w:w="915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931"/>
        <w:gridCol w:w="906"/>
        <w:gridCol w:w="894"/>
        <w:gridCol w:w="3420"/>
      </w:tblGrid>
      <w:tr w:rsidR="00A1575A" w:rsidRPr="00FC0810" w14:paraId="771CD1C1" w14:textId="77777777" w:rsidTr="00A1575A">
        <w:trPr>
          <w:tblHeader/>
          <w:jc w:val="center"/>
        </w:trPr>
        <w:tc>
          <w:tcPr>
            <w:tcW w:w="9151" w:type="dxa"/>
            <w:gridSpan w:val="4"/>
            <w:tcBorders>
              <w:top w:val="double" w:sz="6" w:space="0" w:color="000000"/>
              <w:right w:val="double" w:sz="6" w:space="0" w:color="000000"/>
            </w:tcBorders>
            <w:shd w:val="pct5" w:color="000000" w:fill="FFFFFF"/>
          </w:tcPr>
          <w:p w14:paraId="6172D4FC" w14:textId="77777777" w:rsidR="00A1575A" w:rsidRPr="00FC0810" w:rsidRDefault="00A1575A" w:rsidP="00A1575A">
            <w:pPr>
              <w:tabs>
                <w:tab w:val="center" w:pos="2085"/>
              </w:tabs>
              <w:jc w:val="center"/>
              <w:rPr>
                <w:b/>
                <w:szCs w:val="24"/>
              </w:rPr>
            </w:pPr>
            <w:r w:rsidRPr="00FC0810">
              <w:rPr>
                <w:b/>
                <w:szCs w:val="24"/>
              </w:rPr>
              <w:t xml:space="preserve">US Radiocommunication Sector </w:t>
            </w:r>
          </w:p>
          <w:p w14:paraId="0D61AC54" w14:textId="77777777" w:rsidR="00A1575A" w:rsidRPr="00FC0810" w:rsidRDefault="00A1575A" w:rsidP="00A1575A">
            <w:pPr>
              <w:tabs>
                <w:tab w:val="center" w:pos="2085"/>
              </w:tabs>
              <w:spacing w:after="58"/>
              <w:jc w:val="center"/>
              <w:rPr>
                <w:b/>
                <w:szCs w:val="24"/>
              </w:rPr>
            </w:pPr>
            <w:r w:rsidRPr="00FC0810">
              <w:rPr>
                <w:b/>
                <w:szCs w:val="24"/>
              </w:rPr>
              <w:t>FACT SHEET</w:t>
            </w:r>
          </w:p>
        </w:tc>
      </w:tr>
      <w:tr w:rsidR="00A1575A" w:rsidRPr="00B87D85" w14:paraId="3F0D21AB" w14:textId="77777777" w:rsidTr="00E50EB1">
        <w:trPr>
          <w:jc w:val="center"/>
        </w:trPr>
        <w:tc>
          <w:tcPr>
            <w:tcW w:w="4837" w:type="dxa"/>
            <w:gridSpan w:val="2"/>
          </w:tcPr>
          <w:p w14:paraId="27A7BEA5" w14:textId="77777777" w:rsidR="00A1575A" w:rsidRPr="00FC0810" w:rsidRDefault="00A1575A" w:rsidP="00A1575A">
            <w:pPr>
              <w:spacing w:line="120" w:lineRule="exact"/>
              <w:rPr>
                <w:szCs w:val="24"/>
              </w:rPr>
            </w:pPr>
          </w:p>
          <w:p w14:paraId="69497836" w14:textId="451C0C60" w:rsidR="00A1575A" w:rsidRPr="00FC0810" w:rsidRDefault="00A1575A" w:rsidP="00E35CEF">
            <w:pPr>
              <w:spacing w:after="58"/>
              <w:rPr>
                <w:szCs w:val="24"/>
              </w:rPr>
            </w:pPr>
            <w:r w:rsidRPr="00FC0810">
              <w:rPr>
                <w:b/>
                <w:szCs w:val="24"/>
              </w:rPr>
              <w:t>Study Group:</w:t>
            </w:r>
            <w:r w:rsidRPr="00FC0810">
              <w:rPr>
                <w:szCs w:val="24"/>
              </w:rPr>
              <w:t xml:space="preserve"> USWP </w:t>
            </w:r>
            <w:r w:rsidR="00E35CEF" w:rsidRPr="00FC0810">
              <w:rPr>
                <w:szCs w:val="24"/>
              </w:rPr>
              <w:t>7</w:t>
            </w:r>
            <w:r w:rsidR="005A4F88" w:rsidRPr="00FC0810">
              <w:rPr>
                <w:szCs w:val="24"/>
              </w:rPr>
              <w:t>D</w:t>
            </w:r>
          </w:p>
        </w:tc>
        <w:tc>
          <w:tcPr>
            <w:tcW w:w="4314" w:type="dxa"/>
            <w:gridSpan w:val="2"/>
          </w:tcPr>
          <w:p w14:paraId="42959944" w14:textId="77777777" w:rsidR="00A1575A" w:rsidRPr="00FC0810" w:rsidRDefault="00A1575A" w:rsidP="00A1575A">
            <w:pPr>
              <w:spacing w:line="120" w:lineRule="exact"/>
              <w:rPr>
                <w:szCs w:val="24"/>
                <w:lang w:val="it-IT"/>
              </w:rPr>
            </w:pPr>
          </w:p>
          <w:p w14:paraId="0025A3E4" w14:textId="1A13C4B6" w:rsidR="00A1575A" w:rsidRPr="00FC0810" w:rsidRDefault="00A1575A" w:rsidP="00E50EB1">
            <w:pPr>
              <w:spacing w:after="58"/>
              <w:rPr>
                <w:szCs w:val="24"/>
                <w:lang w:val="it-IT"/>
              </w:rPr>
            </w:pPr>
            <w:r w:rsidRPr="00FC0810">
              <w:rPr>
                <w:b/>
                <w:szCs w:val="24"/>
                <w:lang w:val="it-IT"/>
              </w:rPr>
              <w:t xml:space="preserve">Document No: </w:t>
            </w:r>
            <w:r w:rsidR="001F716E" w:rsidRPr="00FC0810">
              <w:rPr>
                <w:szCs w:val="24"/>
                <w:lang w:val="it-IT"/>
              </w:rPr>
              <w:t>USWP</w:t>
            </w:r>
            <w:r w:rsidR="00812E99" w:rsidRPr="00FC0810">
              <w:rPr>
                <w:szCs w:val="24"/>
                <w:lang w:val="it-IT"/>
              </w:rPr>
              <w:t>7D_25-0</w:t>
            </w:r>
            <w:r w:rsidR="0031526F" w:rsidRPr="00FC0810">
              <w:rPr>
                <w:szCs w:val="24"/>
                <w:lang w:val="it-IT"/>
              </w:rPr>
              <w:t>2</w:t>
            </w:r>
            <w:r w:rsidR="00812E99" w:rsidRPr="00FC0810">
              <w:rPr>
                <w:szCs w:val="24"/>
                <w:lang w:val="it-IT"/>
              </w:rPr>
              <w:t>_</w:t>
            </w:r>
            <w:r w:rsidR="006245F1" w:rsidRPr="00FC0810">
              <w:rPr>
                <w:szCs w:val="24"/>
                <w:lang w:val="it-IT"/>
              </w:rPr>
              <w:t>AI1.16-</w:t>
            </w:r>
            <w:r w:rsidR="00812E99" w:rsidRPr="00FC0810">
              <w:rPr>
                <w:szCs w:val="24"/>
                <w:lang w:val="it-IT"/>
              </w:rPr>
              <w:t>RLS</w:t>
            </w:r>
            <w:r w:rsidR="00DE71C7" w:rsidRPr="00FC0810">
              <w:rPr>
                <w:szCs w:val="24"/>
                <w:lang w:val="it-IT"/>
              </w:rPr>
              <w:t>4A</w:t>
            </w:r>
          </w:p>
        </w:tc>
      </w:tr>
      <w:tr w:rsidR="00A1575A" w:rsidRPr="00FC0810" w14:paraId="70CFE7A4" w14:textId="77777777" w:rsidTr="00E50EB1">
        <w:trPr>
          <w:jc w:val="center"/>
        </w:trPr>
        <w:tc>
          <w:tcPr>
            <w:tcW w:w="4837" w:type="dxa"/>
            <w:gridSpan w:val="2"/>
          </w:tcPr>
          <w:p w14:paraId="75D16DAB" w14:textId="77777777" w:rsidR="00A1575A" w:rsidRPr="00FC0810" w:rsidRDefault="00A1575A" w:rsidP="00A1575A">
            <w:pPr>
              <w:spacing w:line="120" w:lineRule="exact"/>
              <w:rPr>
                <w:szCs w:val="24"/>
                <w:lang w:val="it-IT"/>
              </w:rPr>
            </w:pPr>
          </w:p>
          <w:p w14:paraId="23B52EE7" w14:textId="49088199" w:rsidR="007551B2" w:rsidRPr="00FC0810" w:rsidRDefault="00A1575A" w:rsidP="00A60DDF">
            <w:pPr>
              <w:spacing w:after="58"/>
              <w:rPr>
                <w:bCs/>
                <w:szCs w:val="24"/>
              </w:rPr>
            </w:pPr>
            <w:r w:rsidRPr="00FC0810">
              <w:rPr>
                <w:b/>
                <w:szCs w:val="24"/>
              </w:rPr>
              <w:t>Reference:</w:t>
            </w:r>
            <w:r w:rsidR="009C500E" w:rsidRPr="00FC0810">
              <w:rPr>
                <w:b/>
                <w:szCs w:val="24"/>
              </w:rPr>
              <w:t xml:space="preserve"> </w:t>
            </w:r>
            <w:hyperlink r:id="rId7" w:history="1">
              <w:r w:rsidR="00BB4BD9" w:rsidRPr="00FC0810">
                <w:rPr>
                  <w:rStyle w:val="Hyperlink"/>
                  <w:bCs/>
                  <w:szCs w:val="24"/>
                </w:rPr>
                <w:t>7D/140</w:t>
              </w:r>
            </w:hyperlink>
          </w:p>
        </w:tc>
        <w:tc>
          <w:tcPr>
            <w:tcW w:w="4314" w:type="dxa"/>
            <w:gridSpan w:val="2"/>
          </w:tcPr>
          <w:p w14:paraId="78D51015" w14:textId="77777777" w:rsidR="00A1575A" w:rsidRPr="00FC0810" w:rsidRDefault="00A1575A" w:rsidP="00A1575A">
            <w:pPr>
              <w:spacing w:line="120" w:lineRule="exact"/>
              <w:rPr>
                <w:szCs w:val="24"/>
              </w:rPr>
            </w:pPr>
          </w:p>
          <w:p w14:paraId="20D6F05D" w14:textId="07974F11" w:rsidR="00A1575A" w:rsidRPr="00FC0810" w:rsidRDefault="00A1575A" w:rsidP="00A60DDF">
            <w:pPr>
              <w:spacing w:after="58"/>
              <w:rPr>
                <w:szCs w:val="24"/>
              </w:rPr>
            </w:pPr>
            <w:r w:rsidRPr="00FC0810">
              <w:rPr>
                <w:b/>
                <w:szCs w:val="24"/>
              </w:rPr>
              <w:t xml:space="preserve">Date: </w:t>
            </w:r>
            <w:r w:rsidR="00F246E2">
              <w:rPr>
                <w:b/>
                <w:szCs w:val="24"/>
              </w:rPr>
              <w:t>Feb</w:t>
            </w:r>
            <w:r w:rsidR="00F246E2" w:rsidRPr="00FC0810">
              <w:rPr>
                <w:b/>
                <w:szCs w:val="24"/>
              </w:rPr>
              <w:t xml:space="preserve"> </w:t>
            </w:r>
            <w:r w:rsidR="00963F5D" w:rsidRPr="00FC0810">
              <w:rPr>
                <w:b/>
                <w:szCs w:val="24"/>
              </w:rPr>
              <w:t>2025</w:t>
            </w:r>
          </w:p>
        </w:tc>
      </w:tr>
      <w:tr w:rsidR="00A1575A" w:rsidRPr="00FC0810" w14:paraId="68FABEC0" w14:textId="77777777" w:rsidTr="00A1575A">
        <w:trPr>
          <w:jc w:val="center"/>
        </w:trPr>
        <w:tc>
          <w:tcPr>
            <w:tcW w:w="9151" w:type="dxa"/>
            <w:gridSpan w:val="4"/>
            <w:tcBorders>
              <w:bottom w:val="nil"/>
              <w:right w:val="double" w:sz="6" w:space="0" w:color="000000"/>
            </w:tcBorders>
          </w:tcPr>
          <w:p w14:paraId="2C9CAAE1" w14:textId="5FE43018" w:rsidR="00A1575A" w:rsidRPr="00FC0810" w:rsidRDefault="00A1575A" w:rsidP="008853DE">
            <w:pPr>
              <w:keepNext/>
              <w:keepLines/>
              <w:ind w:left="1138" w:hanging="1138"/>
              <w:rPr>
                <w:szCs w:val="24"/>
              </w:rPr>
            </w:pPr>
            <w:r w:rsidRPr="00FC0810">
              <w:rPr>
                <w:b/>
                <w:szCs w:val="24"/>
              </w:rPr>
              <w:t>Document Title</w:t>
            </w:r>
            <w:r w:rsidR="003225D5" w:rsidRPr="00FC0810">
              <w:rPr>
                <w:b/>
                <w:szCs w:val="24"/>
              </w:rPr>
              <w:t>:</w:t>
            </w:r>
            <w:r w:rsidR="002732CB" w:rsidRPr="00FC0810">
              <w:rPr>
                <w:szCs w:val="24"/>
              </w:rPr>
              <w:t xml:space="preserve"> </w:t>
            </w:r>
            <w:r w:rsidR="002B1357" w:rsidRPr="00FC0810">
              <w:rPr>
                <w:szCs w:val="24"/>
              </w:rPr>
              <w:t xml:space="preserve">Draft Liaison Statement to WP4A </w:t>
            </w:r>
          </w:p>
          <w:p w14:paraId="1154457E" w14:textId="77777777" w:rsidR="00A1575A" w:rsidRPr="00FC0810" w:rsidRDefault="00A1575A" w:rsidP="00A1575A">
            <w:pPr>
              <w:rPr>
                <w:szCs w:val="24"/>
              </w:rPr>
            </w:pPr>
          </w:p>
        </w:tc>
      </w:tr>
      <w:tr w:rsidR="00A1575A" w:rsidRPr="00FC0810" w14:paraId="0D4CE2B0" w14:textId="77777777" w:rsidTr="00A3188B">
        <w:trPr>
          <w:cantSplit/>
          <w:trHeight w:val="259"/>
          <w:jc w:val="center"/>
        </w:trPr>
        <w:tc>
          <w:tcPr>
            <w:tcW w:w="3931" w:type="dxa"/>
            <w:tcBorders>
              <w:top w:val="single" w:sz="6" w:space="0" w:color="auto"/>
              <w:left w:val="double" w:sz="6" w:space="0" w:color="auto"/>
              <w:bottom w:val="nil"/>
              <w:right w:val="nil"/>
            </w:tcBorders>
          </w:tcPr>
          <w:p w14:paraId="7674ACA1" w14:textId="77777777" w:rsidR="00A1575A" w:rsidRPr="00FC0810" w:rsidRDefault="00A1575A" w:rsidP="00A1575A">
            <w:pPr>
              <w:spacing w:before="60" w:after="60"/>
              <w:rPr>
                <w:b/>
                <w:szCs w:val="24"/>
              </w:rPr>
            </w:pPr>
            <w:r w:rsidRPr="00FC0810">
              <w:rPr>
                <w:b/>
                <w:szCs w:val="24"/>
              </w:rPr>
              <w:t>Authors</w:t>
            </w:r>
          </w:p>
        </w:tc>
        <w:tc>
          <w:tcPr>
            <w:tcW w:w="1800" w:type="dxa"/>
            <w:gridSpan w:val="2"/>
            <w:tcBorders>
              <w:top w:val="single" w:sz="6" w:space="0" w:color="auto"/>
              <w:left w:val="nil"/>
              <w:bottom w:val="nil"/>
              <w:right w:val="nil"/>
            </w:tcBorders>
          </w:tcPr>
          <w:p w14:paraId="750F975E" w14:textId="0E39D136" w:rsidR="00A1575A" w:rsidRPr="00FC0810" w:rsidRDefault="00A1575A" w:rsidP="00A1575A">
            <w:pPr>
              <w:spacing w:before="60" w:after="60"/>
              <w:rPr>
                <w:b/>
                <w:szCs w:val="24"/>
              </w:rPr>
            </w:pPr>
          </w:p>
        </w:tc>
        <w:tc>
          <w:tcPr>
            <w:tcW w:w="3420" w:type="dxa"/>
            <w:tcBorders>
              <w:top w:val="single" w:sz="6" w:space="0" w:color="auto"/>
              <w:left w:val="nil"/>
              <w:bottom w:val="nil"/>
              <w:right w:val="double" w:sz="6" w:space="0" w:color="000000"/>
            </w:tcBorders>
          </w:tcPr>
          <w:p w14:paraId="722EED27" w14:textId="77777777" w:rsidR="00A1575A" w:rsidRPr="00FC0810" w:rsidRDefault="00A1575A" w:rsidP="00A1575A">
            <w:pPr>
              <w:spacing w:before="60" w:after="60"/>
              <w:rPr>
                <w:b/>
                <w:szCs w:val="24"/>
              </w:rPr>
            </w:pPr>
            <w:r w:rsidRPr="00FC0810">
              <w:rPr>
                <w:b/>
                <w:szCs w:val="24"/>
              </w:rPr>
              <w:t>E-Mail</w:t>
            </w:r>
          </w:p>
        </w:tc>
      </w:tr>
      <w:tr w:rsidR="00A1575A" w:rsidRPr="00FC0810" w14:paraId="703488D1" w14:textId="77777777" w:rsidTr="00A3188B">
        <w:trPr>
          <w:cantSplit/>
          <w:trHeight w:val="256"/>
          <w:jc w:val="center"/>
        </w:trPr>
        <w:tc>
          <w:tcPr>
            <w:tcW w:w="3931" w:type="dxa"/>
            <w:tcBorders>
              <w:top w:val="nil"/>
              <w:left w:val="double" w:sz="4" w:space="0" w:color="auto"/>
              <w:bottom w:val="nil"/>
              <w:right w:val="nil"/>
            </w:tcBorders>
          </w:tcPr>
          <w:p w14:paraId="23520629" w14:textId="34E9540E" w:rsidR="00A3188B" w:rsidRPr="00FC0810" w:rsidRDefault="00A3188B" w:rsidP="00A3188B">
            <w:pPr>
              <w:ind w:right="144"/>
              <w:rPr>
                <w:szCs w:val="24"/>
              </w:rPr>
            </w:pPr>
          </w:p>
        </w:tc>
        <w:tc>
          <w:tcPr>
            <w:tcW w:w="1800" w:type="dxa"/>
            <w:gridSpan w:val="2"/>
            <w:tcBorders>
              <w:top w:val="nil"/>
              <w:left w:val="nil"/>
              <w:bottom w:val="nil"/>
              <w:right w:val="nil"/>
            </w:tcBorders>
          </w:tcPr>
          <w:p w14:paraId="1CC31ECD" w14:textId="1CF73AEA" w:rsidR="00A1575A" w:rsidRPr="00460098" w:rsidRDefault="00A1575A" w:rsidP="00A3188B">
            <w:pPr>
              <w:pStyle w:val="Header"/>
              <w:spacing w:before="60" w:after="60"/>
              <w:jc w:val="left"/>
              <w:rPr>
                <w:sz w:val="24"/>
                <w:szCs w:val="24"/>
                <w:lang w:val="en-US"/>
              </w:rPr>
            </w:pPr>
          </w:p>
        </w:tc>
        <w:tc>
          <w:tcPr>
            <w:tcW w:w="3420" w:type="dxa"/>
            <w:tcBorders>
              <w:top w:val="nil"/>
              <w:left w:val="nil"/>
              <w:bottom w:val="nil"/>
              <w:right w:val="double" w:sz="4" w:space="0" w:color="auto"/>
            </w:tcBorders>
          </w:tcPr>
          <w:p w14:paraId="04815207" w14:textId="204BF4B3" w:rsidR="00A1575A" w:rsidRPr="00FC0810" w:rsidRDefault="00A1575A" w:rsidP="00A3188B">
            <w:pPr>
              <w:spacing w:before="60" w:after="60"/>
              <w:rPr>
                <w:szCs w:val="24"/>
                <w:lang w:val="en-US"/>
              </w:rPr>
            </w:pPr>
          </w:p>
        </w:tc>
      </w:tr>
      <w:tr w:rsidR="00A1575A" w:rsidRPr="00FC0810" w14:paraId="0C605DA9" w14:textId="77777777" w:rsidTr="00A3188B">
        <w:trPr>
          <w:cantSplit/>
          <w:trHeight w:val="256"/>
          <w:jc w:val="center"/>
        </w:trPr>
        <w:tc>
          <w:tcPr>
            <w:tcW w:w="3931" w:type="dxa"/>
            <w:tcBorders>
              <w:top w:val="nil"/>
              <w:left w:val="double" w:sz="4" w:space="0" w:color="auto"/>
              <w:bottom w:val="nil"/>
              <w:right w:val="nil"/>
            </w:tcBorders>
          </w:tcPr>
          <w:p w14:paraId="2A71B58F" w14:textId="6331CB68" w:rsidR="00A1575A" w:rsidRPr="00460098" w:rsidRDefault="003225D5" w:rsidP="00A1575A">
            <w:pPr>
              <w:pStyle w:val="FootnoteText"/>
              <w:spacing w:before="60" w:after="60"/>
              <w:rPr>
                <w:szCs w:val="24"/>
              </w:rPr>
            </w:pPr>
            <w:r w:rsidRPr="00460098">
              <w:rPr>
                <w:szCs w:val="24"/>
              </w:rPr>
              <w:t>Hastyar Barvar</w:t>
            </w:r>
            <w:r w:rsidR="002732CB" w:rsidRPr="00460098">
              <w:rPr>
                <w:szCs w:val="24"/>
              </w:rPr>
              <w:t xml:space="preserve">, </w:t>
            </w:r>
            <w:r w:rsidRPr="00460098">
              <w:rPr>
                <w:szCs w:val="24"/>
              </w:rPr>
              <w:t>Amazon</w:t>
            </w:r>
          </w:p>
        </w:tc>
        <w:tc>
          <w:tcPr>
            <w:tcW w:w="1800" w:type="dxa"/>
            <w:gridSpan w:val="2"/>
            <w:tcBorders>
              <w:top w:val="nil"/>
              <w:left w:val="nil"/>
              <w:bottom w:val="nil"/>
              <w:right w:val="nil"/>
            </w:tcBorders>
          </w:tcPr>
          <w:p w14:paraId="674EFDB2" w14:textId="5B1BB458" w:rsidR="00A1575A" w:rsidRPr="00460098" w:rsidRDefault="00A1575A" w:rsidP="00A3188B">
            <w:pPr>
              <w:pStyle w:val="Header"/>
              <w:spacing w:before="60" w:after="60"/>
              <w:jc w:val="left"/>
              <w:rPr>
                <w:sz w:val="24"/>
                <w:szCs w:val="24"/>
                <w:lang w:val="en-US"/>
              </w:rPr>
            </w:pPr>
          </w:p>
        </w:tc>
        <w:tc>
          <w:tcPr>
            <w:tcW w:w="3420" w:type="dxa"/>
            <w:tcBorders>
              <w:top w:val="nil"/>
              <w:left w:val="nil"/>
              <w:bottom w:val="nil"/>
              <w:right w:val="double" w:sz="4" w:space="0" w:color="auto"/>
            </w:tcBorders>
          </w:tcPr>
          <w:p w14:paraId="5C679232" w14:textId="05A51B6F" w:rsidR="00A1575A" w:rsidRPr="00460098" w:rsidRDefault="003225D5" w:rsidP="00A3188B">
            <w:pPr>
              <w:spacing w:before="60" w:after="60" w:line="480" w:lineRule="auto"/>
              <w:rPr>
                <w:szCs w:val="24"/>
              </w:rPr>
            </w:pPr>
            <w:hyperlink r:id="rId8" w:history="1">
              <w:r w:rsidRPr="00460098">
                <w:rPr>
                  <w:rStyle w:val="Hyperlink"/>
                  <w:szCs w:val="24"/>
                </w:rPr>
                <w:t>hbarvar@amazon.com</w:t>
              </w:r>
            </w:hyperlink>
          </w:p>
        </w:tc>
      </w:tr>
      <w:tr w:rsidR="00A1575A" w:rsidRPr="00FC0810" w14:paraId="5AA1ED1C" w14:textId="77777777" w:rsidTr="00A3188B">
        <w:trPr>
          <w:cantSplit/>
          <w:trHeight w:val="80"/>
          <w:jc w:val="center"/>
        </w:trPr>
        <w:tc>
          <w:tcPr>
            <w:tcW w:w="3931" w:type="dxa"/>
            <w:tcBorders>
              <w:top w:val="nil"/>
              <w:left w:val="double" w:sz="4" w:space="0" w:color="auto"/>
              <w:bottom w:val="single" w:sz="4" w:space="0" w:color="auto"/>
              <w:right w:val="nil"/>
            </w:tcBorders>
          </w:tcPr>
          <w:p w14:paraId="7D42DB6B" w14:textId="09DD6A0B" w:rsidR="002732CB" w:rsidRPr="00460098" w:rsidRDefault="003225D5" w:rsidP="002732CB">
            <w:pPr>
              <w:ind w:right="144"/>
              <w:rPr>
                <w:szCs w:val="24"/>
              </w:rPr>
            </w:pPr>
            <w:r w:rsidRPr="00460098">
              <w:rPr>
                <w:szCs w:val="24"/>
              </w:rPr>
              <w:t>Alex Epshteyn</w:t>
            </w:r>
            <w:r w:rsidR="002732CB" w:rsidRPr="00460098">
              <w:rPr>
                <w:szCs w:val="24"/>
              </w:rPr>
              <w:t xml:space="preserve">, </w:t>
            </w:r>
            <w:r w:rsidRPr="00460098">
              <w:rPr>
                <w:szCs w:val="24"/>
              </w:rPr>
              <w:t>Amazon</w:t>
            </w:r>
          </w:p>
          <w:p w14:paraId="08E8906F" w14:textId="65537801" w:rsidR="002732CB" w:rsidRPr="00460098" w:rsidRDefault="002732CB" w:rsidP="002732CB">
            <w:pPr>
              <w:ind w:right="144"/>
              <w:rPr>
                <w:szCs w:val="24"/>
              </w:rPr>
            </w:pPr>
            <w:r w:rsidRPr="00460098">
              <w:rPr>
                <w:szCs w:val="24"/>
              </w:rPr>
              <w:tab/>
            </w:r>
            <w:r w:rsidRPr="00460098">
              <w:rPr>
                <w:szCs w:val="24"/>
              </w:rPr>
              <w:tab/>
            </w:r>
          </w:p>
          <w:p w14:paraId="18A0A2A2" w14:textId="77777777" w:rsidR="00A3188B" w:rsidRPr="00460098" w:rsidRDefault="00FC3B1A" w:rsidP="00A3188B">
            <w:pPr>
              <w:ind w:right="144"/>
              <w:rPr>
                <w:szCs w:val="24"/>
              </w:rPr>
            </w:pPr>
            <w:r w:rsidRPr="00460098">
              <w:rPr>
                <w:szCs w:val="24"/>
              </w:rPr>
              <w:t>Chris Hofer, Amazon</w:t>
            </w:r>
          </w:p>
          <w:p w14:paraId="23EF06EC" w14:textId="77777777" w:rsidR="00433287" w:rsidRPr="00460098" w:rsidRDefault="00433287" w:rsidP="00A3188B">
            <w:pPr>
              <w:ind w:right="144"/>
              <w:rPr>
                <w:szCs w:val="24"/>
              </w:rPr>
            </w:pPr>
          </w:p>
          <w:p w14:paraId="661ADD4E" w14:textId="77777777" w:rsidR="00433287" w:rsidRPr="00460098" w:rsidRDefault="00433287" w:rsidP="00A3188B">
            <w:pPr>
              <w:ind w:right="144"/>
              <w:rPr>
                <w:szCs w:val="24"/>
              </w:rPr>
            </w:pPr>
            <w:r w:rsidRPr="00460098">
              <w:rPr>
                <w:szCs w:val="24"/>
              </w:rPr>
              <w:t>Brian Schepis, SpaceX</w:t>
            </w:r>
          </w:p>
          <w:p w14:paraId="35A311D3" w14:textId="77777777" w:rsidR="00433287" w:rsidRPr="00460098" w:rsidRDefault="00433287" w:rsidP="00A3188B">
            <w:pPr>
              <w:ind w:right="144"/>
              <w:rPr>
                <w:szCs w:val="24"/>
              </w:rPr>
            </w:pPr>
          </w:p>
          <w:p w14:paraId="519BA367" w14:textId="77777777" w:rsidR="008B11BB" w:rsidRPr="00460098" w:rsidRDefault="00433287" w:rsidP="00A3188B">
            <w:pPr>
              <w:ind w:right="144"/>
              <w:rPr>
                <w:szCs w:val="24"/>
              </w:rPr>
            </w:pPr>
            <w:r w:rsidRPr="00460098">
              <w:rPr>
                <w:szCs w:val="24"/>
              </w:rPr>
              <w:t>Zahid Islam, SpaceX</w:t>
            </w:r>
          </w:p>
          <w:p w14:paraId="3FAEAAC9" w14:textId="77777777" w:rsidR="008B11BB" w:rsidRPr="00460098" w:rsidRDefault="008B11BB" w:rsidP="00A3188B">
            <w:pPr>
              <w:ind w:right="144"/>
              <w:rPr>
                <w:szCs w:val="24"/>
              </w:rPr>
            </w:pPr>
          </w:p>
          <w:p w14:paraId="67F5D989" w14:textId="5AD8868D" w:rsidR="00240E41" w:rsidRPr="00460098" w:rsidRDefault="00240E41" w:rsidP="00A3188B">
            <w:pPr>
              <w:ind w:right="144"/>
              <w:rPr>
                <w:szCs w:val="24"/>
              </w:rPr>
            </w:pPr>
            <w:r w:rsidRPr="00460098">
              <w:rPr>
                <w:szCs w:val="24"/>
              </w:rPr>
              <w:t>Damon Ladson, for Iridium</w:t>
            </w:r>
          </w:p>
        </w:tc>
        <w:tc>
          <w:tcPr>
            <w:tcW w:w="1800" w:type="dxa"/>
            <w:gridSpan w:val="2"/>
            <w:tcBorders>
              <w:top w:val="nil"/>
              <w:left w:val="nil"/>
              <w:bottom w:val="single" w:sz="4" w:space="0" w:color="auto"/>
              <w:right w:val="nil"/>
            </w:tcBorders>
          </w:tcPr>
          <w:p w14:paraId="5DA73F00" w14:textId="50E288DB" w:rsidR="00A1575A" w:rsidRPr="00460098" w:rsidRDefault="00A1575A" w:rsidP="00A1575A">
            <w:pPr>
              <w:tabs>
                <w:tab w:val="clear" w:pos="1134"/>
                <w:tab w:val="clear" w:pos="1871"/>
                <w:tab w:val="clear" w:pos="2268"/>
              </w:tabs>
              <w:overflowPunct/>
              <w:autoSpaceDE/>
              <w:autoSpaceDN/>
              <w:adjustRightInd/>
              <w:spacing w:before="0"/>
              <w:textAlignment w:val="auto"/>
              <w:rPr>
                <w:szCs w:val="24"/>
                <w:lang w:val="en-US"/>
              </w:rPr>
            </w:pPr>
          </w:p>
        </w:tc>
        <w:tc>
          <w:tcPr>
            <w:tcW w:w="3420" w:type="dxa"/>
            <w:tcBorders>
              <w:top w:val="nil"/>
              <w:left w:val="nil"/>
              <w:bottom w:val="single" w:sz="4" w:space="0" w:color="auto"/>
              <w:right w:val="double" w:sz="4" w:space="0" w:color="auto"/>
            </w:tcBorders>
          </w:tcPr>
          <w:p w14:paraId="4F88B3AD" w14:textId="5792D46F" w:rsidR="00A1575A" w:rsidRPr="00460098" w:rsidRDefault="003225D5" w:rsidP="00A1575A">
            <w:pPr>
              <w:spacing w:before="60" w:after="60"/>
              <w:rPr>
                <w:szCs w:val="24"/>
              </w:rPr>
            </w:pPr>
            <w:hyperlink r:id="rId9" w:history="1">
              <w:r w:rsidRPr="00460098">
                <w:rPr>
                  <w:rStyle w:val="Hyperlink"/>
                  <w:szCs w:val="24"/>
                </w:rPr>
                <w:t>epshtey@amazon.com</w:t>
              </w:r>
            </w:hyperlink>
          </w:p>
          <w:p w14:paraId="509BB553" w14:textId="77777777" w:rsidR="003225D5" w:rsidRPr="00460098" w:rsidRDefault="003225D5" w:rsidP="00A1575A">
            <w:pPr>
              <w:spacing w:before="60" w:after="60"/>
              <w:rPr>
                <w:szCs w:val="24"/>
              </w:rPr>
            </w:pPr>
          </w:p>
          <w:p w14:paraId="13501C05" w14:textId="40C1EAC8" w:rsidR="00FC3B1A" w:rsidRPr="00460098" w:rsidRDefault="00FC3B1A" w:rsidP="00A1575A">
            <w:pPr>
              <w:spacing w:before="60" w:after="60"/>
              <w:rPr>
                <w:rStyle w:val="Hyperlink"/>
                <w:szCs w:val="24"/>
              </w:rPr>
            </w:pPr>
            <w:hyperlink r:id="rId10" w:history="1">
              <w:r w:rsidRPr="00460098">
                <w:rPr>
                  <w:rStyle w:val="Hyperlink"/>
                  <w:szCs w:val="24"/>
                </w:rPr>
                <w:t>chofer@amazon.com</w:t>
              </w:r>
            </w:hyperlink>
          </w:p>
          <w:p w14:paraId="4F934FE7" w14:textId="77777777" w:rsidR="00433287" w:rsidRPr="00FC0810" w:rsidRDefault="00433287" w:rsidP="00A1575A">
            <w:pPr>
              <w:spacing w:before="60" w:after="60"/>
              <w:rPr>
                <w:rStyle w:val="Hyperlink"/>
                <w:szCs w:val="24"/>
              </w:rPr>
            </w:pPr>
          </w:p>
          <w:p w14:paraId="4FB8E04F" w14:textId="77777777" w:rsidR="00433287" w:rsidRPr="00FC0810" w:rsidRDefault="00433287" w:rsidP="00A1575A">
            <w:pPr>
              <w:spacing w:before="60" w:after="60"/>
              <w:rPr>
                <w:rStyle w:val="Hyperlink"/>
                <w:szCs w:val="24"/>
              </w:rPr>
            </w:pPr>
          </w:p>
          <w:p w14:paraId="4913AD7F" w14:textId="2562FB04" w:rsidR="00433287" w:rsidRPr="00FC0810" w:rsidRDefault="00433287" w:rsidP="00A1575A">
            <w:pPr>
              <w:spacing w:before="60" w:after="60"/>
              <w:rPr>
                <w:rStyle w:val="Hyperlink"/>
                <w:szCs w:val="24"/>
              </w:rPr>
            </w:pPr>
            <w:hyperlink r:id="rId11" w:history="1">
              <w:r w:rsidRPr="00FC0810">
                <w:rPr>
                  <w:rStyle w:val="Hyperlink"/>
                  <w:szCs w:val="24"/>
                </w:rPr>
                <w:t>Brian.schepis@spacex.com</w:t>
              </w:r>
            </w:hyperlink>
          </w:p>
          <w:p w14:paraId="052DB6A0" w14:textId="77777777" w:rsidR="00433287" w:rsidRPr="00FC0810" w:rsidRDefault="00433287" w:rsidP="00A1575A">
            <w:pPr>
              <w:spacing w:before="60" w:after="60"/>
              <w:rPr>
                <w:rStyle w:val="Hyperlink"/>
                <w:szCs w:val="24"/>
              </w:rPr>
            </w:pPr>
          </w:p>
          <w:p w14:paraId="34361AE7" w14:textId="463ADFBD" w:rsidR="00433287" w:rsidRPr="00FC0810" w:rsidRDefault="00240E41" w:rsidP="00A1575A">
            <w:pPr>
              <w:spacing w:before="60" w:after="60"/>
              <w:rPr>
                <w:rStyle w:val="Hyperlink"/>
                <w:szCs w:val="24"/>
              </w:rPr>
            </w:pPr>
            <w:hyperlink r:id="rId12" w:history="1">
              <w:r w:rsidRPr="00FC0810">
                <w:rPr>
                  <w:rStyle w:val="Hyperlink"/>
                  <w:szCs w:val="24"/>
                </w:rPr>
                <w:t>Km.islam@spacex.com</w:t>
              </w:r>
            </w:hyperlink>
          </w:p>
          <w:p w14:paraId="240B9DEC" w14:textId="77777777" w:rsidR="008B11BB" w:rsidRPr="00FC0810" w:rsidRDefault="008B11BB" w:rsidP="00A1575A">
            <w:pPr>
              <w:spacing w:before="60" w:after="60"/>
              <w:rPr>
                <w:szCs w:val="24"/>
              </w:rPr>
            </w:pPr>
          </w:p>
          <w:p w14:paraId="2972FD88" w14:textId="50D895C6" w:rsidR="00240E41" w:rsidRPr="00460098" w:rsidRDefault="0071433A" w:rsidP="00A1575A">
            <w:pPr>
              <w:spacing w:before="60" w:after="60"/>
              <w:rPr>
                <w:szCs w:val="24"/>
              </w:rPr>
            </w:pPr>
            <w:hyperlink r:id="rId13" w:history="1">
              <w:r w:rsidRPr="00460098">
                <w:rPr>
                  <w:rStyle w:val="Hyperlink"/>
                  <w:szCs w:val="24"/>
                </w:rPr>
                <w:t>DLadson@hwglaw.com</w:t>
              </w:r>
            </w:hyperlink>
          </w:p>
          <w:p w14:paraId="397D2127" w14:textId="77777777" w:rsidR="00240E41" w:rsidRPr="00460098" w:rsidRDefault="00240E41" w:rsidP="00A1575A">
            <w:pPr>
              <w:spacing w:before="60" w:after="60"/>
              <w:rPr>
                <w:szCs w:val="24"/>
              </w:rPr>
            </w:pPr>
          </w:p>
          <w:p w14:paraId="7428C1DB" w14:textId="5ED45866" w:rsidR="00FC3B1A" w:rsidRPr="00460098" w:rsidRDefault="00FC3B1A" w:rsidP="00A1575A">
            <w:pPr>
              <w:spacing w:before="60" w:after="60"/>
              <w:rPr>
                <w:szCs w:val="24"/>
              </w:rPr>
            </w:pPr>
          </w:p>
        </w:tc>
      </w:tr>
      <w:tr w:rsidR="00A1575A" w:rsidRPr="00FC0810" w14:paraId="38F27EFC" w14:textId="77777777" w:rsidTr="00A3188B">
        <w:trPr>
          <w:jc w:val="center"/>
        </w:trPr>
        <w:tc>
          <w:tcPr>
            <w:tcW w:w="9151" w:type="dxa"/>
            <w:gridSpan w:val="4"/>
            <w:tcBorders>
              <w:top w:val="single" w:sz="4" w:space="0" w:color="auto"/>
              <w:bottom w:val="single" w:sz="6" w:space="0" w:color="000000"/>
              <w:right w:val="double" w:sz="6" w:space="0" w:color="000000"/>
            </w:tcBorders>
          </w:tcPr>
          <w:p w14:paraId="7A4DC331" w14:textId="203662CA" w:rsidR="00A1575A" w:rsidRPr="00FC0810" w:rsidRDefault="00A1575A" w:rsidP="00A60DDF">
            <w:pPr>
              <w:spacing w:before="60" w:after="60"/>
              <w:jc w:val="both"/>
              <w:rPr>
                <w:szCs w:val="24"/>
              </w:rPr>
            </w:pPr>
            <w:r w:rsidRPr="00FC0810">
              <w:rPr>
                <w:b/>
                <w:szCs w:val="24"/>
              </w:rPr>
              <w:t>Purpose/Objective</w:t>
            </w:r>
            <w:r w:rsidRPr="00FC0810">
              <w:rPr>
                <w:szCs w:val="24"/>
              </w:rPr>
              <w:t xml:space="preserve">:  </w:t>
            </w:r>
            <w:r w:rsidR="002732CB" w:rsidRPr="00FC0810">
              <w:rPr>
                <w:szCs w:val="24"/>
              </w:rPr>
              <w:t xml:space="preserve">This document </w:t>
            </w:r>
            <w:r w:rsidR="002B1357" w:rsidRPr="00FC0810">
              <w:rPr>
                <w:szCs w:val="24"/>
              </w:rPr>
              <w:t xml:space="preserve">proposes a draft liaison statement to WP4A in response to document </w:t>
            </w:r>
            <w:hyperlink r:id="rId14" w:history="1">
              <w:r w:rsidR="00BB4BD9" w:rsidRPr="00FC0810">
                <w:rPr>
                  <w:rStyle w:val="Hyperlink"/>
                  <w:bCs/>
                  <w:szCs w:val="24"/>
                </w:rPr>
                <w:t>7D/140</w:t>
              </w:r>
            </w:hyperlink>
          </w:p>
          <w:p w14:paraId="324FC2D7" w14:textId="0668B754" w:rsidR="00A3188B" w:rsidRPr="00FC0810" w:rsidRDefault="00A3188B" w:rsidP="00A60DDF">
            <w:pPr>
              <w:spacing w:before="60" w:after="60"/>
              <w:jc w:val="both"/>
              <w:rPr>
                <w:szCs w:val="24"/>
              </w:rPr>
            </w:pPr>
          </w:p>
        </w:tc>
      </w:tr>
      <w:tr w:rsidR="00A1575A" w:rsidRPr="00FC0810" w14:paraId="6135626E" w14:textId="77777777" w:rsidTr="00A3188B">
        <w:trPr>
          <w:jc w:val="center"/>
        </w:trPr>
        <w:tc>
          <w:tcPr>
            <w:tcW w:w="9151" w:type="dxa"/>
            <w:gridSpan w:val="4"/>
            <w:tcBorders>
              <w:top w:val="single" w:sz="6" w:space="0" w:color="000000"/>
              <w:right w:val="double" w:sz="6" w:space="0" w:color="000000"/>
            </w:tcBorders>
          </w:tcPr>
          <w:p w14:paraId="3852E87F" w14:textId="2EED670B" w:rsidR="00F02EB1" w:rsidRPr="00FC0810" w:rsidRDefault="00A1575A" w:rsidP="00F02EB1">
            <w:pPr>
              <w:spacing w:before="0" w:line="276" w:lineRule="auto"/>
              <w:rPr>
                <w:szCs w:val="24"/>
              </w:rPr>
            </w:pPr>
            <w:r w:rsidRPr="00FC0810">
              <w:rPr>
                <w:b/>
                <w:szCs w:val="24"/>
              </w:rPr>
              <w:t>Abstract</w:t>
            </w:r>
            <w:r w:rsidRPr="00FC0810">
              <w:rPr>
                <w:szCs w:val="24"/>
              </w:rPr>
              <w:t xml:space="preserve">:  </w:t>
            </w:r>
          </w:p>
          <w:p w14:paraId="3B8E88CC" w14:textId="19B8EDE7" w:rsidR="00A1575A" w:rsidRPr="00460098" w:rsidRDefault="00963F5D" w:rsidP="00963F5D">
            <w:pPr>
              <w:spacing w:before="60" w:after="60"/>
              <w:jc w:val="both"/>
              <w:rPr>
                <w:szCs w:val="24"/>
              </w:rPr>
            </w:pPr>
            <w:r w:rsidRPr="00FC0810">
              <w:rPr>
                <w:szCs w:val="24"/>
              </w:rPr>
              <w:t xml:space="preserve">This document responds to WP 4A's liaison statement on FSS non-GSO system characteristics adjacent to RAS primary allocations. It requests clarification on antenna pattern transition angles, reaffirms that Resolution 681 (WRC-23) studies should not constrain FSS operations, and clarifies the status of Chile's Radio Quiet Zone. </w:t>
            </w:r>
          </w:p>
          <w:p w14:paraId="6622D43F" w14:textId="77777777" w:rsidR="00A1575A" w:rsidRPr="00460098" w:rsidRDefault="00A1575A" w:rsidP="00A1575A">
            <w:pPr>
              <w:pStyle w:val="BodyText"/>
              <w:rPr>
                <w:rFonts w:ascii="Times New Roman" w:hAnsi="Times New Roman"/>
                <w:szCs w:val="24"/>
              </w:rPr>
            </w:pPr>
          </w:p>
        </w:tc>
      </w:tr>
      <w:tr w:rsidR="00A1575A" w:rsidRPr="00FC0810" w14:paraId="2CEB7829" w14:textId="77777777" w:rsidTr="00A1575A">
        <w:trPr>
          <w:jc w:val="center"/>
        </w:trPr>
        <w:tc>
          <w:tcPr>
            <w:tcW w:w="9151" w:type="dxa"/>
            <w:gridSpan w:val="4"/>
            <w:tcBorders>
              <w:bottom w:val="double" w:sz="6" w:space="0" w:color="000000"/>
              <w:right w:val="double" w:sz="6" w:space="0" w:color="000000"/>
            </w:tcBorders>
          </w:tcPr>
          <w:p w14:paraId="580E053A" w14:textId="11C072B9" w:rsidR="00A1575A" w:rsidRPr="00FC0810" w:rsidRDefault="00A1575A" w:rsidP="00A1575A">
            <w:pPr>
              <w:tabs>
                <w:tab w:val="left" w:pos="2857"/>
              </w:tabs>
              <w:spacing w:before="60" w:after="60"/>
              <w:rPr>
                <w:b/>
                <w:szCs w:val="24"/>
              </w:rPr>
            </w:pPr>
            <w:r w:rsidRPr="00FC0810">
              <w:rPr>
                <w:b/>
                <w:szCs w:val="24"/>
              </w:rPr>
              <w:t>Fact Sheet Preparer:</w:t>
            </w:r>
            <w:r w:rsidRPr="00FC0810">
              <w:rPr>
                <w:szCs w:val="24"/>
              </w:rPr>
              <w:t xml:space="preserve"> </w:t>
            </w:r>
            <w:r w:rsidRPr="00FC0810">
              <w:rPr>
                <w:szCs w:val="24"/>
              </w:rPr>
              <w:tab/>
            </w:r>
            <w:r w:rsidR="003225D5" w:rsidRPr="00FC0810">
              <w:rPr>
                <w:szCs w:val="24"/>
              </w:rPr>
              <w:t>Hastyar Barvar</w:t>
            </w:r>
          </w:p>
        </w:tc>
      </w:tr>
    </w:tbl>
    <w:p w14:paraId="37D4F8BF" w14:textId="77777777" w:rsidR="00B87D85" w:rsidRDefault="00B87D85">
      <w:pPr>
        <w:rPr>
          <w:b/>
          <w:szCs w:val="24"/>
        </w:rPr>
        <w:sectPr w:rsidR="00B87D85" w:rsidSect="00286FCF">
          <w:headerReference w:type="default" r:id="rId15"/>
          <w:footerReference w:type="default" r:id="rId16"/>
          <w:headerReference w:type="first" r:id="rId17"/>
          <w:footerReference w:type="first" r:id="rId18"/>
          <w:pgSz w:w="11907" w:h="16834"/>
          <w:pgMar w:top="1411" w:right="1138" w:bottom="1411" w:left="1138" w:header="720" w:footer="720" w:gutter="0"/>
          <w:cols w:space="720"/>
          <w:titlePg/>
        </w:sectPr>
      </w:pPr>
    </w:p>
    <w:p w14:paraId="3A01FF64" w14:textId="77777777" w:rsidR="00A1575A" w:rsidRPr="00FC0810" w:rsidRDefault="00A1575A">
      <w:pPr>
        <w:rPr>
          <w:b/>
          <w:szCs w:val="24"/>
        </w:rPr>
      </w:pPr>
    </w:p>
    <w:p w14:paraId="43290864" w14:textId="3D7E7EEC" w:rsidR="003A444B" w:rsidRPr="00FC0810" w:rsidRDefault="003A444B" w:rsidP="00A1575A">
      <w:pPr>
        <w:pStyle w:val="EditorsNote"/>
        <w:spacing w:before="360"/>
        <w:rPr>
          <w:color w:val="000000" w:themeColor="text1"/>
          <w:szCs w:val="24"/>
          <w:shd w:val="clear" w:color="auto" w:fill="FFFF00"/>
        </w:rPr>
      </w:pPr>
      <w:bookmarkStart w:id="2" w:name="dbreak"/>
      <w:bookmarkEnd w:id="2"/>
    </w:p>
    <w:p w14:paraId="38D80178" w14:textId="5FA64E77" w:rsidR="00A1575A" w:rsidRPr="00FC0810" w:rsidRDefault="00A1575A" w:rsidP="00A1575A">
      <w:pPr>
        <w:pStyle w:val="EditorsNote"/>
        <w:spacing w:before="360"/>
        <w:rPr>
          <w:color w:val="000000" w:themeColor="text1"/>
          <w:szCs w:val="24"/>
          <w:shd w:val="clear" w:color="auto" w:fill="FFFF00"/>
        </w:rPr>
      </w:pPr>
    </w:p>
    <w:p w14:paraId="0A1D18DB" w14:textId="29E7C45A" w:rsidR="00A1575A" w:rsidRPr="00FC0810" w:rsidRDefault="00A1575A" w:rsidP="00A1575A">
      <w:pPr>
        <w:pStyle w:val="EditorsNote"/>
        <w:spacing w:before="360"/>
        <w:rPr>
          <w:color w:val="000000" w:themeColor="text1"/>
          <w:szCs w:val="24"/>
          <w:shd w:val="clear" w:color="auto" w:fill="FFFF00"/>
        </w:rPr>
      </w:pPr>
    </w:p>
    <w:tbl>
      <w:tblPr>
        <w:tblpPr w:leftFromText="180" w:rightFromText="180" w:vertAnchor="page" w:horzAnchor="margin" w:tblpY="1516"/>
        <w:tblW w:w="9889" w:type="dxa"/>
        <w:tblLayout w:type="fixed"/>
        <w:tblLook w:val="0000" w:firstRow="0" w:lastRow="0" w:firstColumn="0" w:lastColumn="0" w:noHBand="0" w:noVBand="0"/>
      </w:tblPr>
      <w:tblGrid>
        <w:gridCol w:w="6487"/>
        <w:gridCol w:w="3402"/>
      </w:tblGrid>
      <w:tr w:rsidR="00906422" w:rsidRPr="00FC0810" w14:paraId="300AA2D6" w14:textId="77777777" w:rsidTr="005A1F2E">
        <w:trPr>
          <w:cantSplit/>
        </w:trPr>
        <w:tc>
          <w:tcPr>
            <w:tcW w:w="6487" w:type="dxa"/>
            <w:vAlign w:val="center"/>
          </w:tcPr>
          <w:p w14:paraId="3F9FDCA6" w14:textId="77777777" w:rsidR="00906422" w:rsidRPr="00460098" w:rsidRDefault="00906422" w:rsidP="005A1F2E">
            <w:pPr>
              <w:shd w:val="solid" w:color="FFFFFF" w:fill="FFFFFF"/>
              <w:spacing w:before="0"/>
              <w:rPr>
                <w:b/>
                <w:bCs/>
                <w:szCs w:val="24"/>
              </w:rPr>
            </w:pPr>
            <w:r w:rsidRPr="00460098">
              <w:rPr>
                <w:b/>
                <w:bCs/>
                <w:szCs w:val="24"/>
              </w:rPr>
              <w:t>Radiocommunication Study Groups</w:t>
            </w:r>
          </w:p>
        </w:tc>
        <w:tc>
          <w:tcPr>
            <w:tcW w:w="3402" w:type="dxa"/>
          </w:tcPr>
          <w:p w14:paraId="72E0AAF0" w14:textId="77777777" w:rsidR="00906422" w:rsidRPr="00FC0810" w:rsidRDefault="00906422" w:rsidP="005A1F2E">
            <w:pPr>
              <w:shd w:val="solid" w:color="FFFFFF" w:fill="FFFFFF"/>
              <w:spacing w:before="0" w:line="240" w:lineRule="atLeast"/>
              <w:rPr>
                <w:szCs w:val="24"/>
              </w:rPr>
            </w:pPr>
            <w:bookmarkStart w:id="3" w:name="ditulogo"/>
            <w:bookmarkEnd w:id="3"/>
            <w:r w:rsidRPr="00FC0810">
              <w:rPr>
                <w:noProof/>
                <w:szCs w:val="24"/>
                <w:lang w:val="en-US"/>
              </w:rPr>
              <w:drawing>
                <wp:inline distT="0" distB="0" distL="0" distR="0" wp14:anchorId="1A225DDA" wp14:editId="01D12680">
                  <wp:extent cx="758825" cy="758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tc>
      </w:tr>
      <w:tr w:rsidR="00906422" w:rsidRPr="00FC0810" w14:paraId="2077814E" w14:textId="77777777" w:rsidTr="005A1F2E">
        <w:trPr>
          <w:cantSplit/>
        </w:trPr>
        <w:tc>
          <w:tcPr>
            <w:tcW w:w="6487" w:type="dxa"/>
            <w:tcBorders>
              <w:bottom w:val="single" w:sz="12" w:space="0" w:color="auto"/>
            </w:tcBorders>
          </w:tcPr>
          <w:p w14:paraId="2315CA14" w14:textId="77777777" w:rsidR="00906422" w:rsidRPr="00460098" w:rsidRDefault="00906422" w:rsidP="005A1F2E">
            <w:pPr>
              <w:shd w:val="solid" w:color="FFFFFF" w:fill="FFFFFF"/>
              <w:spacing w:before="0" w:after="48"/>
              <w:rPr>
                <w:b/>
                <w:szCs w:val="24"/>
              </w:rPr>
            </w:pPr>
          </w:p>
        </w:tc>
        <w:tc>
          <w:tcPr>
            <w:tcW w:w="3402" w:type="dxa"/>
            <w:tcBorders>
              <w:bottom w:val="single" w:sz="12" w:space="0" w:color="auto"/>
            </w:tcBorders>
          </w:tcPr>
          <w:p w14:paraId="15F62F0B" w14:textId="77777777" w:rsidR="00906422" w:rsidRPr="00460098" w:rsidRDefault="00906422" w:rsidP="005A1F2E">
            <w:pPr>
              <w:shd w:val="solid" w:color="FFFFFF" w:fill="FFFFFF"/>
              <w:spacing w:before="0" w:after="48" w:line="240" w:lineRule="atLeast"/>
              <w:rPr>
                <w:szCs w:val="24"/>
              </w:rPr>
            </w:pPr>
          </w:p>
        </w:tc>
      </w:tr>
      <w:tr w:rsidR="00906422" w:rsidRPr="00FC0810" w14:paraId="6DDAFA54" w14:textId="77777777" w:rsidTr="005A1F2E">
        <w:trPr>
          <w:cantSplit/>
        </w:trPr>
        <w:tc>
          <w:tcPr>
            <w:tcW w:w="6487" w:type="dxa"/>
            <w:tcBorders>
              <w:top w:val="single" w:sz="12" w:space="0" w:color="auto"/>
            </w:tcBorders>
          </w:tcPr>
          <w:p w14:paraId="23A84BAE" w14:textId="77777777" w:rsidR="00906422" w:rsidRPr="00460098" w:rsidRDefault="00906422" w:rsidP="005A1F2E">
            <w:pPr>
              <w:shd w:val="solid" w:color="FFFFFF" w:fill="FFFFFF"/>
              <w:spacing w:before="0" w:after="48"/>
              <w:rPr>
                <w:bCs/>
                <w:szCs w:val="24"/>
              </w:rPr>
            </w:pPr>
          </w:p>
        </w:tc>
        <w:tc>
          <w:tcPr>
            <w:tcW w:w="3402" w:type="dxa"/>
            <w:tcBorders>
              <w:top w:val="single" w:sz="12" w:space="0" w:color="auto"/>
            </w:tcBorders>
          </w:tcPr>
          <w:p w14:paraId="0A6C0A7C" w14:textId="77777777" w:rsidR="00906422" w:rsidRPr="00FC0810" w:rsidRDefault="00906422" w:rsidP="005A1F2E">
            <w:pPr>
              <w:shd w:val="solid" w:color="FFFFFF" w:fill="FFFFFF"/>
              <w:spacing w:before="0" w:after="48" w:line="240" w:lineRule="atLeast"/>
              <w:rPr>
                <w:szCs w:val="24"/>
              </w:rPr>
            </w:pPr>
          </w:p>
        </w:tc>
      </w:tr>
      <w:tr w:rsidR="00906422" w:rsidRPr="00FC0810" w14:paraId="5D1A0770" w14:textId="77777777" w:rsidTr="005A1F2E">
        <w:trPr>
          <w:cantSplit/>
        </w:trPr>
        <w:tc>
          <w:tcPr>
            <w:tcW w:w="6487" w:type="dxa"/>
            <w:vMerge w:val="restart"/>
          </w:tcPr>
          <w:p w14:paraId="04C26D11" w14:textId="77777777" w:rsidR="00906422" w:rsidRPr="00FC0810" w:rsidRDefault="00906422" w:rsidP="005A1F2E">
            <w:pPr>
              <w:spacing w:before="0"/>
              <w:rPr>
                <w:szCs w:val="24"/>
                <w:lang w:val="fr-FR"/>
              </w:rPr>
            </w:pPr>
            <w:bookmarkStart w:id="4" w:name="dnum" w:colFirst="1" w:colLast="1"/>
            <w:r w:rsidRPr="00460098">
              <w:rPr>
                <w:szCs w:val="24"/>
              </w:rPr>
              <w:t>Source:</w:t>
            </w:r>
            <w:r w:rsidRPr="00460098">
              <w:rPr>
                <w:szCs w:val="24"/>
              </w:rPr>
              <w:tab/>
            </w:r>
            <w:r w:rsidRPr="00FC0810">
              <w:rPr>
                <w:szCs w:val="24"/>
                <w:lang w:val="fr-FR"/>
              </w:rPr>
              <w:t xml:space="preserve"> -</w:t>
            </w:r>
          </w:p>
          <w:p w14:paraId="31DEE517" w14:textId="77777777" w:rsidR="00906422" w:rsidRPr="00460098" w:rsidRDefault="00906422" w:rsidP="005A1F2E">
            <w:pPr>
              <w:shd w:val="solid" w:color="FFFFFF" w:fill="FFFFFF"/>
              <w:tabs>
                <w:tab w:val="clear" w:pos="1134"/>
                <w:tab w:val="clear" w:pos="1871"/>
                <w:tab w:val="clear" w:pos="2268"/>
              </w:tabs>
              <w:spacing w:before="0" w:after="240"/>
              <w:ind w:left="1134" w:hanging="1134"/>
              <w:rPr>
                <w:szCs w:val="24"/>
              </w:rPr>
            </w:pPr>
          </w:p>
          <w:p w14:paraId="4F077ADF" w14:textId="77777777" w:rsidR="00906422" w:rsidRPr="00460098" w:rsidRDefault="00906422" w:rsidP="005A1F2E">
            <w:pPr>
              <w:shd w:val="solid" w:color="FFFFFF" w:fill="FFFFFF"/>
              <w:tabs>
                <w:tab w:val="clear" w:pos="1134"/>
                <w:tab w:val="clear" w:pos="1871"/>
                <w:tab w:val="clear" w:pos="2268"/>
              </w:tabs>
              <w:spacing w:before="0" w:after="240"/>
              <w:ind w:left="1134" w:hanging="1134"/>
              <w:rPr>
                <w:b/>
                <w:szCs w:val="24"/>
              </w:rPr>
            </w:pPr>
            <w:r w:rsidRPr="00460098">
              <w:rPr>
                <w:szCs w:val="24"/>
              </w:rPr>
              <w:t>Subject:</w:t>
            </w:r>
            <w:r w:rsidRPr="00460098">
              <w:rPr>
                <w:szCs w:val="24"/>
              </w:rPr>
              <w:tab/>
            </w:r>
            <w:r w:rsidRPr="00FC0810">
              <w:rPr>
                <w:szCs w:val="24"/>
              </w:rPr>
              <w:t xml:space="preserve"> </w:t>
            </w:r>
            <w:r w:rsidRPr="00460098">
              <w:rPr>
                <w:szCs w:val="24"/>
              </w:rPr>
              <w:t>Resolution 681 (WRC-23), WRC-27 AI 1.16</w:t>
            </w:r>
          </w:p>
          <w:p w14:paraId="6D019CD8" w14:textId="77777777" w:rsidR="00906422" w:rsidRPr="00460098" w:rsidRDefault="00906422" w:rsidP="005A1F2E">
            <w:pPr>
              <w:shd w:val="solid" w:color="FFFFFF" w:fill="FFFFFF"/>
              <w:tabs>
                <w:tab w:val="clear" w:pos="1134"/>
                <w:tab w:val="clear" w:pos="1871"/>
                <w:tab w:val="clear" w:pos="2268"/>
              </w:tabs>
              <w:spacing w:before="0" w:after="240"/>
              <w:ind w:left="1134" w:hanging="1134"/>
              <w:rPr>
                <w:szCs w:val="24"/>
              </w:rPr>
            </w:pPr>
          </w:p>
        </w:tc>
        <w:tc>
          <w:tcPr>
            <w:tcW w:w="3402" w:type="dxa"/>
          </w:tcPr>
          <w:p w14:paraId="71EAF085" w14:textId="77777777" w:rsidR="00906422" w:rsidRPr="00460098" w:rsidRDefault="00906422" w:rsidP="005A1F2E">
            <w:pPr>
              <w:shd w:val="solid" w:color="FFFFFF" w:fill="FFFFFF"/>
              <w:spacing w:before="0" w:line="240" w:lineRule="atLeast"/>
              <w:rPr>
                <w:szCs w:val="24"/>
                <w:lang w:eastAsia="zh-CN"/>
              </w:rPr>
            </w:pPr>
            <w:r w:rsidRPr="00460098">
              <w:rPr>
                <w:b/>
                <w:bCs/>
                <w:szCs w:val="24"/>
                <w:lang w:eastAsia="zh-CN"/>
              </w:rPr>
              <w:t>Document XXX</w:t>
            </w:r>
          </w:p>
        </w:tc>
      </w:tr>
      <w:tr w:rsidR="00906422" w:rsidRPr="00FC0810" w14:paraId="699CA7A2" w14:textId="77777777" w:rsidTr="005A1F2E">
        <w:trPr>
          <w:cantSplit/>
        </w:trPr>
        <w:tc>
          <w:tcPr>
            <w:tcW w:w="6487" w:type="dxa"/>
            <w:vMerge/>
          </w:tcPr>
          <w:p w14:paraId="4A9C4DE5" w14:textId="77777777" w:rsidR="00906422" w:rsidRPr="00460098" w:rsidRDefault="00906422" w:rsidP="005A1F2E">
            <w:pPr>
              <w:spacing w:before="60"/>
              <w:jc w:val="center"/>
              <w:rPr>
                <w:b/>
                <w:smallCaps/>
                <w:szCs w:val="24"/>
                <w:lang w:eastAsia="zh-CN"/>
              </w:rPr>
            </w:pPr>
            <w:bookmarkStart w:id="5" w:name="ddate" w:colFirst="1" w:colLast="1"/>
            <w:bookmarkEnd w:id="4"/>
          </w:p>
        </w:tc>
        <w:tc>
          <w:tcPr>
            <w:tcW w:w="3402" w:type="dxa"/>
          </w:tcPr>
          <w:p w14:paraId="69652DD8" w14:textId="77777777" w:rsidR="00906422" w:rsidRPr="00460098" w:rsidRDefault="00906422" w:rsidP="005A1F2E">
            <w:pPr>
              <w:shd w:val="solid" w:color="FFFFFF" w:fill="FFFFFF"/>
              <w:spacing w:before="0" w:line="240" w:lineRule="atLeast"/>
              <w:rPr>
                <w:szCs w:val="24"/>
                <w:lang w:eastAsia="zh-CN"/>
              </w:rPr>
            </w:pPr>
            <w:r w:rsidRPr="00460098">
              <w:rPr>
                <w:b/>
                <w:szCs w:val="24"/>
                <w:lang w:eastAsia="zh-CN"/>
              </w:rPr>
              <w:t>Date</w:t>
            </w:r>
          </w:p>
        </w:tc>
      </w:tr>
      <w:tr w:rsidR="00906422" w:rsidRPr="00FC0810" w14:paraId="06B42692" w14:textId="77777777" w:rsidTr="005A1F2E">
        <w:trPr>
          <w:cantSplit/>
        </w:trPr>
        <w:tc>
          <w:tcPr>
            <w:tcW w:w="6487" w:type="dxa"/>
            <w:vMerge/>
          </w:tcPr>
          <w:p w14:paraId="39D7EED5" w14:textId="77777777" w:rsidR="00906422" w:rsidRPr="00460098" w:rsidRDefault="00906422" w:rsidP="005A1F2E">
            <w:pPr>
              <w:spacing w:before="60"/>
              <w:jc w:val="center"/>
              <w:rPr>
                <w:b/>
                <w:smallCaps/>
                <w:szCs w:val="24"/>
                <w:lang w:eastAsia="zh-CN"/>
              </w:rPr>
            </w:pPr>
            <w:bookmarkStart w:id="6" w:name="dorlang" w:colFirst="1" w:colLast="1"/>
            <w:bookmarkEnd w:id="5"/>
          </w:p>
        </w:tc>
        <w:tc>
          <w:tcPr>
            <w:tcW w:w="3402" w:type="dxa"/>
          </w:tcPr>
          <w:p w14:paraId="2BF23A52" w14:textId="77777777" w:rsidR="00906422" w:rsidRPr="00460098" w:rsidRDefault="00906422" w:rsidP="005A1F2E">
            <w:pPr>
              <w:shd w:val="solid" w:color="FFFFFF" w:fill="FFFFFF"/>
              <w:spacing w:before="0" w:line="240" w:lineRule="atLeast"/>
              <w:rPr>
                <w:rFonts w:eastAsia="SimSun"/>
                <w:szCs w:val="24"/>
                <w:lang w:eastAsia="zh-CN"/>
              </w:rPr>
            </w:pPr>
            <w:r w:rsidRPr="00460098">
              <w:rPr>
                <w:rFonts w:eastAsia="SimSun"/>
                <w:b/>
                <w:szCs w:val="24"/>
                <w:lang w:eastAsia="zh-CN"/>
              </w:rPr>
              <w:t>English only</w:t>
            </w:r>
          </w:p>
        </w:tc>
      </w:tr>
    </w:tbl>
    <w:bookmarkEnd w:id="6"/>
    <w:p w14:paraId="48386D28" w14:textId="77777777" w:rsidR="00906422" w:rsidRPr="00460098" w:rsidRDefault="00906422" w:rsidP="00906422">
      <w:pPr>
        <w:jc w:val="center"/>
        <w:rPr>
          <w:b/>
          <w:szCs w:val="24"/>
        </w:rPr>
      </w:pPr>
      <w:r w:rsidRPr="00460098">
        <w:rPr>
          <w:b/>
          <w:szCs w:val="24"/>
        </w:rPr>
        <w:t>United States of America</w:t>
      </w:r>
    </w:p>
    <w:p w14:paraId="37C06143" w14:textId="77777777" w:rsidR="00906422" w:rsidRPr="00460098" w:rsidRDefault="00906422" w:rsidP="00906422">
      <w:pPr>
        <w:jc w:val="center"/>
        <w:rPr>
          <w:bCs/>
          <w:szCs w:val="24"/>
        </w:rPr>
      </w:pPr>
      <w:r w:rsidRPr="00460098">
        <w:rPr>
          <w:bCs/>
          <w:szCs w:val="24"/>
        </w:rPr>
        <w:t>REPLY LIAISON STATEMENT TO WORKING PARTY 4A</w:t>
      </w:r>
    </w:p>
    <w:p w14:paraId="6A6016FD" w14:textId="77777777" w:rsidR="00906422" w:rsidRPr="00460098" w:rsidRDefault="00906422" w:rsidP="00906422">
      <w:pPr>
        <w:jc w:val="center"/>
        <w:rPr>
          <w:b/>
          <w:szCs w:val="24"/>
        </w:rPr>
      </w:pPr>
      <w:r w:rsidRPr="00460098">
        <w:rPr>
          <w:b/>
          <w:szCs w:val="24"/>
        </w:rPr>
        <w:t xml:space="preserve">Relevant technical information to support studies under WRC-27 agenda item 1.16 documenting FSS characteristics in some frequency bands </w:t>
      </w:r>
    </w:p>
    <w:p w14:paraId="035EC4FA" w14:textId="77777777" w:rsidR="00906422" w:rsidRPr="00460098" w:rsidRDefault="00906422" w:rsidP="00906422">
      <w:pPr>
        <w:pStyle w:val="Heading1"/>
        <w:rPr>
          <w:sz w:val="24"/>
          <w:szCs w:val="24"/>
        </w:rPr>
      </w:pPr>
      <w:r w:rsidRPr="00460098">
        <w:rPr>
          <w:sz w:val="24"/>
          <w:szCs w:val="24"/>
        </w:rPr>
        <w:t>Introduction</w:t>
      </w:r>
    </w:p>
    <w:p w14:paraId="65B74EDC" w14:textId="77777777" w:rsidR="00906422" w:rsidRPr="00FC0810" w:rsidRDefault="00906422" w:rsidP="00906422">
      <w:pPr>
        <w:tabs>
          <w:tab w:val="clear" w:pos="1134"/>
          <w:tab w:val="clear" w:pos="1871"/>
          <w:tab w:val="clear" w:pos="2268"/>
        </w:tabs>
        <w:overflowPunct/>
        <w:autoSpaceDE/>
        <w:autoSpaceDN/>
        <w:adjustRightInd/>
        <w:spacing w:before="0"/>
        <w:textAlignment w:val="auto"/>
        <w:rPr>
          <w:szCs w:val="24"/>
        </w:rPr>
      </w:pPr>
    </w:p>
    <w:p w14:paraId="445935EC" w14:textId="183FE5D1" w:rsidR="00906422" w:rsidRPr="00FC0810" w:rsidRDefault="00906422" w:rsidP="00906422">
      <w:pPr>
        <w:jc w:val="both"/>
        <w:rPr>
          <w:szCs w:val="24"/>
        </w:rPr>
      </w:pPr>
      <w:r w:rsidRPr="00FC0810">
        <w:rPr>
          <w:szCs w:val="24"/>
        </w:rPr>
        <w:t xml:space="preserve">In response WP7D’s liaison statement, WP4A submitted a reply liaison statement to WP7D, </w:t>
      </w:r>
      <w:hyperlink r:id="rId20" w:history="1">
        <w:r w:rsidRPr="00FC0810">
          <w:rPr>
            <w:rStyle w:val="Hyperlink"/>
            <w:szCs w:val="24"/>
          </w:rPr>
          <w:t>Doc.7D/140</w:t>
        </w:r>
      </w:hyperlink>
      <w:r w:rsidRPr="00FC0810">
        <w:rPr>
          <w:bCs/>
          <w:szCs w:val="24"/>
        </w:rPr>
        <w:t xml:space="preserve">, in which a number of points are included. Addressing these points could facilitate the correspondence between two working parties in connection with WRC-27 AI 1.16. The United States proposes the attached draft reply liaison statement to address these points. </w:t>
      </w:r>
    </w:p>
    <w:p w14:paraId="2D767D12" w14:textId="77777777" w:rsidR="00906422" w:rsidRPr="00FC0810" w:rsidRDefault="00906422" w:rsidP="00906422">
      <w:pPr>
        <w:rPr>
          <w:szCs w:val="24"/>
        </w:rPr>
      </w:pPr>
    </w:p>
    <w:p w14:paraId="35A8E951" w14:textId="77777777" w:rsidR="00906422" w:rsidRPr="00FC0810" w:rsidRDefault="00906422" w:rsidP="00906422">
      <w:pPr>
        <w:rPr>
          <w:szCs w:val="24"/>
        </w:rPr>
      </w:pPr>
    </w:p>
    <w:p w14:paraId="2C0B90BC" w14:textId="77777777" w:rsidR="00906422" w:rsidRPr="00FC0810" w:rsidRDefault="00906422" w:rsidP="00906422">
      <w:pPr>
        <w:rPr>
          <w:szCs w:val="24"/>
        </w:rPr>
      </w:pPr>
      <w:r w:rsidRPr="00FC0810">
        <w:rPr>
          <w:b/>
          <w:szCs w:val="24"/>
        </w:rPr>
        <w:t>Attachment:</w:t>
      </w:r>
      <w:r w:rsidRPr="00FC0810">
        <w:rPr>
          <w:bCs/>
          <w:szCs w:val="24"/>
        </w:rPr>
        <w:tab/>
        <w:t>1</w:t>
      </w:r>
    </w:p>
    <w:p w14:paraId="3AA4AD28" w14:textId="77777777" w:rsidR="00B87D85" w:rsidRDefault="00B87D85" w:rsidP="00906422">
      <w:pPr>
        <w:tabs>
          <w:tab w:val="clear" w:pos="1134"/>
          <w:tab w:val="clear" w:pos="1871"/>
          <w:tab w:val="clear" w:pos="2268"/>
        </w:tabs>
        <w:overflowPunct/>
        <w:autoSpaceDE/>
        <w:autoSpaceDN/>
        <w:adjustRightInd/>
        <w:spacing w:before="0"/>
        <w:textAlignment w:val="auto"/>
        <w:rPr>
          <w:caps/>
          <w:szCs w:val="24"/>
          <w:lang w:val="en-US"/>
        </w:rPr>
        <w:sectPr w:rsidR="00B87D85" w:rsidSect="00286FCF">
          <w:headerReference w:type="first" r:id="rId21"/>
          <w:pgSz w:w="11907" w:h="16834"/>
          <w:pgMar w:top="1411" w:right="1138" w:bottom="1411" w:left="1138" w:header="720" w:footer="720" w:gutter="0"/>
          <w:cols w:space="720"/>
          <w:titlePg/>
        </w:sectPr>
      </w:pPr>
    </w:p>
    <w:p w14:paraId="52BC3AA3" w14:textId="005792BB" w:rsidR="00906422" w:rsidRPr="00460098" w:rsidRDefault="00906422" w:rsidP="00906422">
      <w:pPr>
        <w:tabs>
          <w:tab w:val="clear" w:pos="1134"/>
          <w:tab w:val="clear" w:pos="1871"/>
          <w:tab w:val="clear" w:pos="2268"/>
        </w:tabs>
        <w:overflowPunct/>
        <w:autoSpaceDE/>
        <w:autoSpaceDN/>
        <w:adjustRightInd/>
        <w:spacing w:before="0"/>
        <w:textAlignment w:val="auto"/>
        <w:rPr>
          <w:caps/>
          <w:szCs w:val="24"/>
          <w:lang w:val="en-US"/>
        </w:rPr>
      </w:pPr>
    </w:p>
    <w:tbl>
      <w:tblPr>
        <w:tblpPr w:leftFromText="180" w:rightFromText="180" w:horzAnchor="margin" w:tblpY="-687"/>
        <w:tblW w:w="9889" w:type="dxa"/>
        <w:tblLayout w:type="fixed"/>
        <w:tblLook w:val="0000" w:firstRow="0" w:lastRow="0" w:firstColumn="0" w:lastColumn="0" w:noHBand="0" w:noVBand="0"/>
      </w:tblPr>
      <w:tblGrid>
        <w:gridCol w:w="9889"/>
      </w:tblGrid>
      <w:tr w:rsidR="00612B73" w:rsidRPr="00FC0810" w14:paraId="65E2258E" w14:textId="77777777" w:rsidTr="00A14797">
        <w:trPr>
          <w:cantSplit/>
        </w:trPr>
        <w:tc>
          <w:tcPr>
            <w:tcW w:w="9889" w:type="dxa"/>
          </w:tcPr>
          <w:p w14:paraId="5C4533D4" w14:textId="77777777" w:rsidR="00612B73" w:rsidRPr="00460098" w:rsidRDefault="00612B73" w:rsidP="00A14797">
            <w:pPr>
              <w:pStyle w:val="Source"/>
              <w:rPr>
                <w:sz w:val="24"/>
                <w:szCs w:val="24"/>
                <w:lang w:eastAsia="zh-CN"/>
              </w:rPr>
            </w:pPr>
            <w:r w:rsidRPr="00460098">
              <w:rPr>
                <w:sz w:val="24"/>
                <w:szCs w:val="24"/>
              </w:rPr>
              <w:t>Attachment</w:t>
            </w:r>
          </w:p>
        </w:tc>
      </w:tr>
      <w:tr w:rsidR="00612B73" w:rsidRPr="00FC0810" w14:paraId="16A24D43" w14:textId="77777777" w:rsidTr="00A14797">
        <w:trPr>
          <w:cantSplit/>
        </w:trPr>
        <w:tc>
          <w:tcPr>
            <w:tcW w:w="9889" w:type="dxa"/>
          </w:tcPr>
          <w:p w14:paraId="2FC794C0" w14:textId="77777777" w:rsidR="00612B73" w:rsidRPr="00460098" w:rsidRDefault="00612B73" w:rsidP="00A14797">
            <w:pPr>
              <w:pStyle w:val="Title1"/>
              <w:rPr>
                <w:sz w:val="24"/>
                <w:szCs w:val="24"/>
                <w:lang w:eastAsia="zh-CN"/>
              </w:rPr>
            </w:pPr>
            <w:bookmarkStart w:id="7" w:name="_Hlk166596053"/>
            <w:r w:rsidRPr="00460098">
              <w:rPr>
                <w:caps w:val="0"/>
                <w:sz w:val="24"/>
                <w:szCs w:val="24"/>
              </w:rPr>
              <w:t>DRAFT REPLY</w:t>
            </w:r>
            <w:r w:rsidRPr="00460098">
              <w:rPr>
                <w:caps w:val="0"/>
                <w:sz w:val="24"/>
                <w:szCs w:val="24"/>
                <w:lang w:eastAsia="zh-CN"/>
              </w:rPr>
              <w:t xml:space="preserve"> LIAISON STATEMENT TO WORKING PARTY </w:t>
            </w:r>
            <w:bookmarkEnd w:id="7"/>
            <w:r w:rsidRPr="00460098">
              <w:rPr>
                <w:caps w:val="0"/>
                <w:sz w:val="24"/>
                <w:szCs w:val="24"/>
                <w:lang w:eastAsia="zh-CN"/>
              </w:rPr>
              <w:t>4A</w:t>
            </w:r>
          </w:p>
        </w:tc>
      </w:tr>
      <w:tr w:rsidR="00612B73" w:rsidRPr="00FC0810" w14:paraId="618CF603" w14:textId="77777777" w:rsidTr="00A14797">
        <w:trPr>
          <w:cantSplit/>
        </w:trPr>
        <w:tc>
          <w:tcPr>
            <w:tcW w:w="9889" w:type="dxa"/>
          </w:tcPr>
          <w:p w14:paraId="6B7AD010" w14:textId="77777777" w:rsidR="00612B73" w:rsidRPr="00460098" w:rsidRDefault="00612B73" w:rsidP="00A14797">
            <w:pPr>
              <w:pStyle w:val="Title4"/>
              <w:rPr>
                <w:sz w:val="24"/>
                <w:szCs w:val="24"/>
                <w:lang w:eastAsia="zh-CN"/>
              </w:rPr>
            </w:pPr>
            <w:bookmarkStart w:id="8" w:name="_Hlk166596058"/>
            <w:r w:rsidRPr="00460098">
              <w:rPr>
                <w:sz w:val="24"/>
                <w:szCs w:val="24"/>
              </w:rPr>
              <w:t xml:space="preserve">Relevant technical information to support studies under </w:t>
            </w:r>
            <w:r w:rsidRPr="00460098">
              <w:rPr>
                <w:sz w:val="24"/>
                <w:szCs w:val="24"/>
              </w:rPr>
              <w:br/>
              <w:t xml:space="preserve">WRC-27 agenda item 1.16 documenting FSS characteristics </w:t>
            </w:r>
            <w:r w:rsidRPr="00460098">
              <w:rPr>
                <w:sz w:val="24"/>
                <w:szCs w:val="24"/>
              </w:rPr>
              <w:br/>
              <w:t>in some frequency bands</w:t>
            </w:r>
            <w:bookmarkEnd w:id="8"/>
          </w:p>
        </w:tc>
      </w:tr>
    </w:tbl>
    <w:p w14:paraId="1E466287" w14:textId="77777777" w:rsidR="00DF0898" w:rsidRPr="00FC0810" w:rsidRDefault="00DF0898" w:rsidP="00DF0898">
      <w:pPr>
        <w:rPr>
          <w:szCs w:val="24"/>
          <w:lang w:eastAsia="zh-CN"/>
        </w:rPr>
      </w:pPr>
    </w:p>
    <w:p w14:paraId="198E8289" w14:textId="29DE655A" w:rsidR="00FC0810" w:rsidRPr="00FC0810" w:rsidRDefault="00DF0898" w:rsidP="00FC0810">
      <w:pPr>
        <w:spacing w:before="100" w:beforeAutospacing="1" w:after="100" w:afterAutospacing="1"/>
        <w:rPr>
          <w:szCs w:val="24"/>
        </w:rPr>
      </w:pPr>
      <w:r w:rsidRPr="00FC0810">
        <w:rPr>
          <w:szCs w:val="24"/>
          <w:lang w:eastAsia="zh-CN"/>
        </w:rPr>
        <w:t xml:space="preserve">WP 7D expresses gratitude to WP 4A for its liaison statement in Document 7D/140, which provides characteristics of representative FSS non-GSO systems in the space-to-Earth direction in frequency bands adjacent to those allocated to RAS service on a primary basis, as listed in Table 1 of Resolution </w:t>
      </w:r>
      <w:r w:rsidRPr="00FC0810">
        <w:rPr>
          <w:b/>
          <w:bCs/>
          <w:szCs w:val="24"/>
          <w:lang w:eastAsia="zh-CN"/>
        </w:rPr>
        <w:t>681 (WRC-23)</w:t>
      </w:r>
      <w:r w:rsidRPr="00FC0810">
        <w:rPr>
          <w:szCs w:val="24"/>
          <w:lang w:eastAsia="zh-CN"/>
        </w:rPr>
        <w:t>. Regarding these characteristics,</w:t>
      </w:r>
      <w:r w:rsidR="00211F15" w:rsidRPr="00FC0810">
        <w:rPr>
          <w:szCs w:val="24"/>
          <w:lang w:eastAsia="zh-CN"/>
        </w:rPr>
        <w:t xml:space="preserve"> Alt text: </w:t>
      </w:r>
      <w:bookmarkStart w:id="9" w:name="OLE_LINK3"/>
      <w:r w:rsidR="00FC0810" w:rsidRPr="00FC0810">
        <w:rPr>
          <w:szCs w:val="24"/>
        </w:rPr>
        <w:t>WP 7D acknowledges WP 4A’s specifications on antenna patterns and requests further clarification on the following:</w:t>
      </w:r>
    </w:p>
    <w:bookmarkEnd w:id="9"/>
    <w:p w14:paraId="4B8B5BDD" w14:textId="16E7FBF4" w:rsidR="00FC0810" w:rsidRPr="00FC0810" w:rsidRDefault="00FC0810" w:rsidP="00224F09">
      <w:pPr>
        <w:numPr>
          <w:ilvl w:val="0"/>
          <w:numId w:val="2"/>
        </w:numPr>
        <w:tabs>
          <w:tab w:val="clear" w:pos="1134"/>
          <w:tab w:val="clear" w:pos="1871"/>
          <w:tab w:val="clear" w:pos="2268"/>
        </w:tabs>
        <w:overflowPunct/>
        <w:autoSpaceDE/>
        <w:autoSpaceDN/>
        <w:adjustRightInd/>
        <w:spacing w:before="100" w:beforeAutospacing="1" w:after="100" w:afterAutospacing="1"/>
        <w:textAlignment w:val="auto"/>
        <w:rPr>
          <w:szCs w:val="24"/>
          <w:lang w:eastAsia="zh-CN"/>
        </w:rPr>
      </w:pPr>
      <w:r w:rsidRPr="00FC0810">
        <w:rPr>
          <w:szCs w:val="24"/>
        </w:rPr>
        <w:t xml:space="preserve">The precise transition angles for antenna patterns outlined for Systems A and B, as defined in </w:t>
      </w:r>
      <w:r w:rsidR="00A80323">
        <w:rPr>
          <w:szCs w:val="24"/>
        </w:rPr>
        <w:t xml:space="preserve">Recommendation </w:t>
      </w:r>
      <w:r w:rsidRPr="00FC0810">
        <w:rPr>
          <w:szCs w:val="24"/>
        </w:rPr>
        <w:t>ITU-R S.1528.</w:t>
      </w:r>
    </w:p>
    <w:p w14:paraId="5CA2E8A3" w14:textId="270D7D44" w:rsidR="00DF0898" w:rsidRPr="00FC0810" w:rsidRDefault="00FC0810" w:rsidP="00460098">
      <w:pPr>
        <w:numPr>
          <w:ilvl w:val="0"/>
          <w:numId w:val="2"/>
        </w:numPr>
        <w:tabs>
          <w:tab w:val="clear" w:pos="1134"/>
          <w:tab w:val="clear" w:pos="1871"/>
          <w:tab w:val="clear" w:pos="2268"/>
        </w:tabs>
        <w:overflowPunct/>
        <w:autoSpaceDE/>
        <w:autoSpaceDN/>
        <w:adjustRightInd/>
        <w:spacing w:before="100" w:beforeAutospacing="1" w:after="100" w:afterAutospacing="1"/>
        <w:textAlignment w:val="auto"/>
        <w:rPr>
          <w:szCs w:val="24"/>
          <w:lang w:eastAsia="zh-CN"/>
        </w:rPr>
      </w:pPr>
      <w:r w:rsidRPr="00FC0810">
        <w:rPr>
          <w:szCs w:val="24"/>
        </w:rPr>
        <w:t>The applicability of angular separation techniques for multiple non-GSO systems operating simultaneously, particularly at 4° for Ku-band, 2° for Q/V-band, and 1.5° for E-band</w:t>
      </w:r>
    </w:p>
    <w:p w14:paraId="70C3A4DB" w14:textId="77777777" w:rsidR="00DF0898" w:rsidRPr="00FC0810" w:rsidRDefault="00DF0898" w:rsidP="00DF0898">
      <w:pPr>
        <w:rPr>
          <w:szCs w:val="24"/>
          <w:lang w:eastAsia="zh-CN"/>
        </w:rPr>
      </w:pPr>
    </w:p>
    <w:p w14:paraId="1C985820" w14:textId="6453F444" w:rsidR="00DF0898" w:rsidRPr="00FC0810" w:rsidRDefault="00DF0898" w:rsidP="00DF0898">
      <w:pPr>
        <w:rPr>
          <w:szCs w:val="24"/>
          <w:lang w:eastAsia="zh-CN"/>
        </w:rPr>
      </w:pPr>
      <w:r w:rsidRPr="00FC0810">
        <w:rPr>
          <w:szCs w:val="24"/>
          <w:lang w:eastAsia="zh-CN"/>
        </w:rPr>
        <w:t xml:space="preserve">Concerning resolves 4 to 6 of Resolution </w:t>
      </w:r>
      <w:r w:rsidRPr="00FC0810">
        <w:rPr>
          <w:b/>
          <w:bCs/>
          <w:szCs w:val="24"/>
          <w:lang w:eastAsia="zh-CN"/>
        </w:rPr>
        <w:t>681 (WRC-23)</w:t>
      </w:r>
      <w:r w:rsidRPr="00FC0810">
        <w:rPr>
          <w:szCs w:val="24"/>
          <w:lang w:eastAsia="zh-CN"/>
        </w:rPr>
        <w:t>, WP 7D acknowledges the ambiguous nature of this aspect of the Resolution and reiterates that the outcome of studies will not result in any technical or regulatory constraints on FSS allocations or the current and future operation of non-GSO FSS systems, nor adversely affect such operations.</w:t>
      </w:r>
    </w:p>
    <w:p w14:paraId="1B799320" w14:textId="77777777" w:rsidR="00DF0898" w:rsidRPr="00FC0810" w:rsidRDefault="00DF0898" w:rsidP="00DF0898">
      <w:pPr>
        <w:rPr>
          <w:szCs w:val="24"/>
          <w:lang w:eastAsia="zh-CN"/>
        </w:rPr>
      </w:pPr>
    </w:p>
    <w:p w14:paraId="220E01C0" w14:textId="1065C0BD" w:rsidR="00DF0898" w:rsidRPr="00FC0810" w:rsidRDefault="00DF0898" w:rsidP="00DF0898">
      <w:pPr>
        <w:rPr>
          <w:szCs w:val="24"/>
          <w:lang w:eastAsia="zh-CN"/>
        </w:rPr>
      </w:pPr>
      <w:r w:rsidRPr="00FC0810">
        <w:rPr>
          <w:szCs w:val="24"/>
          <w:lang w:eastAsia="zh-CN"/>
        </w:rPr>
        <w:t xml:space="preserve">Regarding the RQZ of Chile, ALMA, and </w:t>
      </w:r>
      <w:bookmarkStart w:id="10" w:name="OLE_LINK1"/>
      <w:r w:rsidRPr="00FC0810">
        <w:rPr>
          <w:szCs w:val="24"/>
          <w:lang w:eastAsia="zh-CN"/>
        </w:rPr>
        <w:t>the information on protection and coordination zones</w:t>
      </w:r>
      <w:bookmarkEnd w:id="10"/>
      <w:r w:rsidRPr="00FC0810">
        <w:rPr>
          <w:szCs w:val="24"/>
          <w:lang w:eastAsia="zh-CN"/>
        </w:rPr>
        <w:t xml:space="preserve">, WP 7D </w:t>
      </w:r>
      <w:r w:rsidR="0080799C" w:rsidRPr="00FC0810">
        <w:rPr>
          <w:szCs w:val="24"/>
          <w:lang w:eastAsia="zh-CN"/>
        </w:rPr>
        <w:t>provides</w:t>
      </w:r>
      <w:r w:rsidRPr="00FC0810">
        <w:rPr>
          <w:szCs w:val="24"/>
          <w:lang w:eastAsia="zh-CN"/>
        </w:rPr>
        <w:t xml:space="preserve"> the following clarifications:</w:t>
      </w:r>
    </w:p>
    <w:p w14:paraId="01860D0E" w14:textId="77777777" w:rsidR="000F0925" w:rsidRDefault="00DF0898" w:rsidP="000F0925">
      <w:pPr>
        <w:ind w:left="720"/>
        <w:rPr>
          <w:szCs w:val="24"/>
          <w:lang w:eastAsia="zh-CN"/>
        </w:rPr>
      </w:pPr>
      <w:r w:rsidRPr="00FC0810">
        <w:rPr>
          <w:szCs w:val="24"/>
          <w:lang w:eastAsia="zh-CN"/>
        </w:rPr>
        <w:t xml:space="preserve">1. This information was provided as additional detail specific to this </w:t>
      </w:r>
      <w:proofErr w:type="gramStart"/>
      <w:r w:rsidRPr="00FC0810">
        <w:rPr>
          <w:szCs w:val="24"/>
          <w:lang w:eastAsia="zh-CN"/>
        </w:rPr>
        <w:t>particular RQZ</w:t>
      </w:r>
      <w:proofErr w:type="gramEnd"/>
      <w:r w:rsidRPr="00FC0810">
        <w:rPr>
          <w:szCs w:val="24"/>
          <w:lang w:eastAsia="zh-CN"/>
        </w:rPr>
        <w:t xml:space="preserve"> location and is not enforced in the Radio Regulations.</w:t>
      </w:r>
    </w:p>
    <w:p w14:paraId="17AFE56D" w14:textId="2697B130" w:rsidR="0080799C" w:rsidRPr="00FC0810" w:rsidRDefault="00DF0898" w:rsidP="000F0925">
      <w:pPr>
        <w:ind w:left="720"/>
        <w:rPr>
          <w:szCs w:val="24"/>
          <w:lang w:eastAsia="zh-CN"/>
        </w:rPr>
      </w:pPr>
      <w:r w:rsidRPr="00FC0810">
        <w:rPr>
          <w:szCs w:val="24"/>
          <w:lang w:eastAsia="zh-CN"/>
        </w:rPr>
        <w:t xml:space="preserve">2. </w:t>
      </w:r>
      <w:r w:rsidR="0080799C" w:rsidRPr="00FC0810">
        <w:rPr>
          <w:szCs w:val="24"/>
        </w:rPr>
        <w:t>The protection and coordination zones referenced are specific to Chile’s domestic licensing framework</w:t>
      </w:r>
      <w:r w:rsidR="005812EF">
        <w:rPr>
          <w:szCs w:val="24"/>
        </w:rPr>
        <w:t xml:space="preserve"> an</w:t>
      </w:r>
      <w:r w:rsidR="00194199">
        <w:rPr>
          <w:szCs w:val="24"/>
        </w:rPr>
        <w:t>d</w:t>
      </w:r>
      <w:r w:rsidR="005812EF">
        <w:rPr>
          <w:szCs w:val="24"/>
        </w:rPr>
        <w:t xml:space="preserve"> any relevant bilateral agreements</w:t>
      </w:r>
      <w:r w:rsidR="00EB7E63">
        <w:rPr>
          <w:szCs w:val="24"/>
        </w:rPr>
        <w:t xml:space="preserve"> and do not extend beyond these</w:t>
      </w:r>
      <w:r w:rsidR="0080799C" w:rsidRPr="00FC0810">
        <w:rPr>
          <w:szCs w:val="24"/>
        </w:rPr>
        <w:t>.</w:t>
      </w:r>
    </w:p>
    <w:p w14:paraId="7CA4A4ED" w14:textId="520144DD" w:rsidR="00DF0898" w:rsidRPr="00FC0810" w:rsidRDefault="00DF0898" w:rsidP="00DF0898">
      <w:pPr>
        <w:ind w:left="720"/>
        <w:rPr>
          <w:szCs w:val="24"/>
          <w:lang w:eastAsia="zh-CN"/>
        </w:rPr>
      </w:pPr>
    </w:p>
    <w:p w14:paraId="744A637F" w14:textId="6E303522" w:rsidR="00DF0898" w:rsidRPr="00FC0810" w:rsidRDefault="00DF0898" w:rsidP="00DF0898">
      <w:pPr>
        <w:rPr>
          <w:szCs w:val="24"/>
          <w:lang w:eastAsia="zh-CN"/>
        </w:rPr>
      </w:pPr>
      <w:r w:rsidRPr="00FC0810">
        <w:rPr>
          <w:szCs w:val="24"/>
          <w:lang w:eastAsia="zh-CN"/>
        </w:rPr>
        <w:t xml:space="preserve">Considering these </w:t>
      </w:r>
      <w:proofErr w:type="gramStart"/>
      <w:r w:rsidRPr="00FC0810">
        <w:rPr>
          <w:szCs w:val="24"/>
          <w:lang w:eastAsia="zh-CN"/>
        </w:rPr>
        <w:t xml:space="preserve">points, </w:t>
      </w:r>
      <w:r w:rsidR="00145E28" w:rsidRPr="00FC0810">
        <w:rPr>
          <w:szCs w:val="24"/>
          <w:lang w:eastAsia="zh-CN"/>
        </w:rPr>
        <w:t xml:space="preserve"> these</w:t>
      </w:r>
      <w:proofErr w:type="gramEnd"/>
      <w:r w:rsidR="00145E28" w:rsidRPr="00FC0810">
        <w:rPr>
          <w:szCs w:val="24"/>
          <w:lang w:eastAsia="zh-CN"/>
        </w:rPr>
        <w:t xml:space="preserve"> </w:t>
      </w:r>
      <w:r w:rsidR="00145E28" w:rsidRPr="00FC0810">
        <w:rPr>
          <w:szCs w:val="24"/>
        </w:rPr>
        <w:t>zones will not be considered in WP 7D’s studies under Agenda Item 1.16, as they are not enforced through the Radio Regulations</w:t>
      </w:r>
      <w:r w:rsidR="008C2246">
        <w:rPr>
          <w:szCs w:val="24"/>
        </w:rPr>
        <w:t xml:space="preserve">, rather, the </w:t>
      </w:r>
      <w:r w:rsidR="0025036D">
        <w:rPr>
          <w:szCs w:val="24"/>
        </w:rPr>
        <w:t>station</w:t>
      </w:r>
      <w:r w:rsidR="008C2246">
        <w:rPr>
          <w:szCs w:val="24"/>
        </w:rPr>
        <w:t xml:space="preserve"> characteristics as recognized in the MIFR may be used</w:t>
      </w:r>
      <w:r w:rsidR="00145E28" w:rsidRPr="00FC0810">
        <w:rPr>
          <w:szCs w:val="24"/>
        </w:rPr>
        <w:t>.</w:t>
      </w:r>
    </w:p>
    <w:p w14:paraId="473F84FC" w14:textId="77777777" w:rsidR="00FC0810" w:rsidRPr="00FC0810" w:rsidRDefault="00FC0810" w:rsidP="00FC0810">
      <w:pPr>
        <w:spacing w:before="100" w:beforeAutospacing="1" w:after="100" w:afterAutospacing="1"/>
        <w:rPr>
          <w:szCs w:val="24"/>
        </w:rPr>
      </w:pPr>
      <w:r w:rsidRPr="00FC0810">
        <w:rPr>
          <w:szCs w:val="24"/>
          <w:lang w:eastAsia="zh-CN"/>
        </w:rPr>
        <w:t xml:space="preserve">Concerning, methodologies and mitigation measures, </w:t>
      </w:r>
      <w:r w:rsidRPr="00FC0810">
        <w:rPr>
          <w:szCs w:val="24"/>
        </w:rPr>
        <w:t>WP 7D reaffirms its commitment to using ITU-R Recommendations to ensure consistency and technical accuracy:</w:t>
      </w:r>
    </w:p>
    <w:p w14:paraId="6ADD8BFD" w14:textId="77777777" w:rsidR="00FC0810" w:rsidRPr="00FC0810" w:rsidRDefault="00FC0810" w:rsidP="00FC0810">
      <w:pPr>
        <w:numPr>
          <w:ilvl w:val="0"/>
          <w:numId w:val="3"/>
        </w:numPr>
        <w:tabs>
          <w:tab w:val="clear" w:pos="1134"/>
          <w:tab w:val="clear" w:pos="1871"/>
          <w:tab w:val="clear" w:pos="2268"/>
        </w:tabs>
        <w:overflowPunct/>
        <w:autoSpaceDE/>
        <w:autoSpaceDN/>
        <w:adjustRightInd/>
        <w:spacing w:before="100" w:beforeAutospacing="1" w:after="100" w:afterAutospacing="1"/>
        <w:textAlignment w:val="auto"/>
        <w:rPr>
          <w:szCs w:val="24"/>
        </w:rPr>
      </w:pPr>
      <w:r w:rsidRPr="00FC0810">
        <w:rPr>
          <w:szCs w:val="24"/>
        </w:rPr>
        <w:t>ITU-R S.1586-1 will serve as the baseline for assessing interference levels at RAS sites.</w:t>
      </w:r>
    </w:p>
    <w:p w14:paraId="50505DF3" w14:textId="77777777" w:rsidR="00FC0810" w:rsidRPr="00FC0810" w:rsidRDefault="00FC0810" w:rsidP="00FC0810">
      <w:pPr>
        <w:numPr>
          <w:ilvl w:val="0"/>
          <w:numId w:val="3"/>
        </w:numPr>
        <w:tabs>
          <w:tab w:val="clear" w:pos="1134"/>
          <w:tab w:val="clear" w:pos="1871"/>
          <w:tab w:val="clear" w:pos="2268"/>
        </w:tabs>
        <w:overflowPunct/>
        <w:autoSpaceDE/>
        <w:autoSpaceDN/>
        <w:adjustRightInd/>
        <w:spacing w:before="100" w:beforeAutospacing="1" w:after="100" w:afterAutospacing="1"/>
        <w:textAlignment w:val="auto"/>
        <w:rPr>
          <w:szCs w:val="24"/>
        </w:rPr>
      </w:pPr>
      <w:r w:rsidRPr="00FC0810">
        <w:rPr>
          <w:szCs w:val="24"/>
        </w:rPr>
        <w:t>ITU-R SM.1541-6 will guide out-of-band emission assessments.</w:t>
      </w:r>
    </w:p>
    <w:p w14:paraId="3631027A" w14:textId="52F212D9" w:rsidR="00FC0810" w:rsidRPr="00FC0810" w:rsidRDefault="00FC0810" w:rsidP="00FC0810">
      <w:pPr>
        <w:numPr>
          <w:ilvl w:val="0"/>
          <w:numId w:val="3"/>
        </w:numPr>
        <w:tabs>
          <w:tab w:val="clear" w:pos="1134"/>
          <w:tab w:val="clear" w:pos="1871"/>
          <w:tab w:val="clear" w:pos="2268"/>
        </w:tabs>
        <w:overflowPunct/>
        <w:autoSpaceDE/>
        <w:autoSpaceDN/>
        <w:adjustRightInd/>
        <w:spacing w:before="100" w:beforeAutospacing="1" w:after="100" w:afterAutospacing="1"/>
        <w:textAlignment w:val="auto"/>
        <w:rPr>
          <w:szCs w:val="24"/>
        </w:rPr>
      </w:pPr>
      <w:r w:rsidRPr="00FC0810">
        <w:rPr>
          <w:szCs w:val="24"/>
        </w:rPr>
        <w:t xml:space="preserve">WP 7D plans to incorporate </w:t>
      </w:r>
      <w:proofErr w:type="spellStart"/>
      <w:r w:rsidRPr="00FC0810">
        <w:rPr>
          <w:szCs w:val="24"/>
        </w:rPr>
        <w:t>modeling</w:t>
      </w:r>
      <w:proofErr w:type="spellEnd"/>
      <w:r w:rsidRPr="00FC0810">
        <w:rPr>
          <w:szCs w:val="24"/>
        </w:rPr>
        <w:t xml:space="preserve"> for simultaneous operations of multiple non-GSO systems, addressing angular separation requirements as highlighted by WP 4A.</w:t>
      </w:r>
    </w:p>
    <w:p w14:paraId="64D7E38A" w14:textId="1138DBF0" w:rsidR="00DF0898" w:rsidRPr="00FC0810" w:rsidRDefault="00DF0898" w:rsidP="00DF0898">
      <w:pPr>
        <w:rPr>
          <w:szCs w:val="24"/>
          <w:lang w:eastAsia="zh-CN"/>
        </w:rPr>
      </w:pPr>
    </w:p>
    <w:p w14:paraId="49410E42" w14:textId="49D8234F" w:rsidR="00DF0898" w:rsidRPr="00FC0810" w:rsidRDefault="00DF0898" w:rsidP="00DF0898">
      <w:pPr>
        <w:rPr>
          <w:szCs w:val="24"/>
          <w:lang w:eastAsia="zh-CN"/>
        </w:rPr>
      </w:pPr>
      <w:r w:rsidRPr="00FC0810">
        <w:rPr>
          <w:szCs w:val="24"/>
          <w:lang w:eastAsia="zh-CN"/>
        </w:rPr>
        <w:t xml:space="preserve">With respect to resolves 4 to 6 of Resolution </w:t>
      </w:r>
      <w:r w:rsidRPr="00FC0810">
        <w:rPr>
          <w:b/>
          <w:bCs/>
          <w:szCs w:val="24"/>
          <w:lang w:eastAsia="zh-CN"/>
        </w:rPr>
        <w:t>681 (WRC-23)</w:t>
      </w:r>
      <w:r w:rsidRPr="00FC0810">
        <w:rPr>
          <w:szCs w:val="24"/>
          <w:lang w:eastAsia="zh-CN"/>
        </w:rPr>
        <w:t xml:space="preserve">, the list of frequency bands where RAS has a primary allocation, for which non-GSO FSS characteristics </w:t>
      </w:r>
      <w:r w:rsidR="00FC0810" w:rsidRPr="00FC0810">
        <w:rPr>
          <w:szCs w:val="24"/>
          <w:lang w:eastAsia="zh-CN"/>
        </w:rPr>
        <w:t xml:space="preserve">will be used in </w:t>
      </w:r>
      <w:proofErr w:type="gramStart"/>
      <w:r w:rsidR="00FC0810" w:rsidRPr="00FC0810">
        <w:rPr>
          <w:szCs w:val="24"/>
          <w:lang w:eastAsia="zh-CN"/>
        </w:rPr>
        <w:t xml:space="preserve">studies </w:t>
      </w:r>
      <w:r w:rsidRPr="00FC0810">
        <w:rPr>
          <w:szCs w:val="24"/>
          <w:lang w:eastAsia="zh-CN"/>
        </w:rPr>
        <w:t>,</w:t>
      </w:r>
      <w:proofErr w:type="gramEnd"/>
      <w:r w:rsidRPr="00FC0810">
        <w:rPr>
          <w:szCs w:val="24"/>
          <w:lang w:eastAsia="zh-CN"/>
        </w:rPr>
        <w:t xml:space="preserve"> is as follows:</w:t>
      </w:r>
    </w:p>
    <w:p w14:paraId="5FCCCDBF" w14:textId="77777777" w:rsidR="00DF0898" w:rsidRPr="00FC0810" w:rsidRDefault="00DF0898" w:rsidP="00DF0898">
      <w:pPr>
        <w:rPr>
          <w:szCs w:val="24"/>
          <w:lang w:eastAsia="zh-CN"/>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160"/>
        <w:gridCol w:w="2952"/>
      </w:tblGrid>
      <w:tr w:rsidR="00576DA5" w14:paraId="232D8ADA" w14:textId="77777777" w:rsidTr="00576DA5">
        <w:trPr>
          <w:jc w:val="center"/>
        </w:trPr>
        <w:tc>
          <w:tcPr>
            <w:tcW w:w="2268" w:type="dxa"/>
          </w:tcPr>
          <w:p w14:paraId="2D6CA86B"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Radio Quiet Zone</w:t>
            </w:r>
          </w:p>
        </w:tc>
        <w:tc>
          <w:tcPr>
            <w:tcW w:w="2268" w:type="dxa"/>
          </w:tcPr>
          <w:p w14:paraId="3C85CACB"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Radio astronomy frequency band</w:t>
            </w:r>
          </w:p>
        </w:tc>
        <w:tc>
          <w:tcPr>
            <w:tcW w:w="2160" w:type="dxa"/>
          </w:tcPr>
          <w:p w14:paraId="73C190E1"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Active space service operating in adjacent or nearby frequency band</w:t>
            </w:r>
          </w:p>
        </w:tc>
        <w:tc>
          <w:tcPr>
            <w:tcW w:w="2952" w:type="dxa"/>
          </w:tcPr>
          <w:p w14:paraId="63DFFE59"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Active space service (space-to-Earth)</w:t>
            </w:r>
          </w:p>
        </w:tc>
      </w:tr>
      <w:tr w:rsidR="00576DA5" w14:paraId="5D62CDEA" w14:textId="77777777" w:rsidTr="00576DA5">
        <w:trPr>
          <w:jc w:val="center"/>
        </w:trPr>
        <w:tc>
          <w:tcPr>
            <w:tcW w:w="2268" w:type="dxa"/>
          </w:tcPr>
          <w:p w14:paraId="2534A3F7"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Square Kilometre Array</w:t>
            </w:r>
          </w:p>
        </w:tc>
        <w:tc>
          <w:tcPr>
            <w:tcW w:w="2268" w:type="dxa"/>
          </w:tcPr>
          <w:p w14:paraId="6F82FB3E"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10.6-10.7 GHz</w:t>
            </w:r>
          </w:p>
        </w:tc>
        <w:tc>
          <w:tcPr>
            <w:tcW w:w="2160" w:type="dxa"/>
          </w:tcPr>
          <w:p w14:paraId="0EED626D"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10.7-10.95 GHz</w:t>
            </w:r>
          </w:p>
        </w:tc>
        <w:tc>
          <w:tcPr>
            <w:tcW w:w="2952" w:type="dxa"/>
          </w:tcPr>
          <w:p w14:paraId="43E5AE76"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FSS</w:t>
            </w:r>
          </w:p>
        </w:tc>
      </w:tr>
      <w:tr w:rsidR="00576DA5" w14:paraId="03A4A54B" w14:textId="77777777" w:rsidTr="00576DA5">
        <w:trPr>
          <w:jc w:val="center"/>
        </w:trPr>
        <w:tc>
          <w:tcPr>
            <w:tcW w:w="2268" w:type="dxa"/>
            <w:vMerge w:val="restart"/>
          </w:tcPr>
          <w:p w14:paraId="32827D2C"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p>
          <w:p w14:paraId="5308E1CA"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p>
          <w:p w14:paraId="16CAF64D"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p>
          <w:p w14:paraId="03579B61"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ALMA</w:t>
            </w:r>
          </w:p>
        </w:tc>
        <w:tc>
          <w:tcPr>
            <w:tcW w:w="2268" w:type="dxa"/>
          </w:tcPr>
          <w:p w14:paraId="52F07C94"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42.5-43.5 GHz</w:t>
            </w:r>
          </w:p>
        </w:tc>
        <w:tc>
          <w:tcPr>
            <w:tcW w:w="2160" w:type="dxa"/>
          </w:tcPr>
          <w:p w14:paraId="6EE81746"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42-42.5 GHz</w:t>
            </w:r>
          </w:p>
        </w:tc>
        <w:tc>
          <w:tcPr>
            <w:tcW w:w="2952" w:type="dxa"/>
          </w:tcPr>
          <w:p w14:paraId="58D1CCA4"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FSS</w:t>
            </w:r>
          </w:p>
        </w:tc>
      </w:tr>
      <w:tr w:rsidR="00576DA5" w14:paraId="57ECFA42" w14:textId="77777777" w:rsidTr="00576DA5">
        <w:trPr>
          <w:jc w:val="center"/>
        </w:trPr>
        <w:tc>
          <w:tcPr>
            <w:tcW w:w="2268" w:type="dxa"/>
            <w:vMerge/>
          </w:tcPr>
          <w:p w14:paraId="5E65EF6F"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p>
        </w:tc>
        <w:tc>
          <w:tcPr>
            <w:tcW w:w="2268" w:type="dxa"/>
          </w:tcPr>
          <w:p w14:paraId="079F5037"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76-77.5 GHz</w:t>
            </w:r>
          </w:p>
        </w:tc>
        <w:tc>
          <w:tcPr>
            <w:tcW w:w="2160" w:type="dxa"/>
          </w:tcPr>
          <w:p w14:paraId="05D50E1F"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74-76 GHz</w:t>
            </w:r>
          </w:p>
        </w:tc>
        <w:tc>
          <w:tcPr>
            <w:tcW w:w="2952" w:type="dxa"/>
          </w:tcPr>
          <w:p w14:paraId="598B8152"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FSS, MSS</w:t>
            </w:r>
          </w:p>
        </w:tc>
      </w:tr>
      <w:tr w:rsidR="00576DA5" w14:paraId="14B58F03" w14:textId="77777777" w:rsidTr="00576DA5">
        <w:trPr>
          <w:jc w:val="center"/>
        </w:trPr>
        <w:tc>
          <w:tcPr>
            <w:tcW w:w="2268" w:type="dxa"/>
            <w:vMerge/>
          </w:tcPr>
          <w:p w14:paraId="39499D27"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p>
        </w:tc>
        <w:tc>
          <w:tcPr>
            <w:tcW w:w="2268" w:type="dxa"/>
          </w:tcPr>
          <w:p w14:paraId="581EBF94"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94.1-95 GHz</w:t>
            </w:r>
          </w:p>
        </w:tc>
        <w:tc>
          <w:tcPr>
            <w:tcW w:w="2160" w:type="dxa"/>
          </w:tcPr>
          <w:p w14:paraId="2EA86583"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95-100 GHz</w:t>
            </w:r>
          </w:p>
        </w:tc>
        <w:tc>
          <w:tcPr>
            <w:tcW w:w="2952" w:type="dxa"/>
          </w:tcPr>
          <w:p w14:paraId="0D4B16C7"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RNSS, MSS</w:t>
            </w:r>
          </w:p>
        </w:tc>
      </w:tr>
      <w:tr w:rsidR="00576DA5" w14:paraId="56FCD259" w14:textId="77777777" w:rsidTr="00576DA5">
        <w:trPr>
          <w:jc w:val="center"/>
        </w:trPr>
        <w:tc>
          <w:tcPr>
            <w:tcW w:w="2268" w:type="dxa"/>
            <w:vMerge/>
          </w:tcPr>
          <w:p w14:paraId="143C1AD8"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p>
        </w:tc>
        <w:tc>
          <w:tcPr>
            <w:tcW w:w="2268" w:type="dxa"/>
          </w:tcPr>
          <w:p w14:paraId="60DE7F26"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100-102 GHz</w:t>
            </w:r>
          </w:p>
        </w:tc>
        <w:tc>
          <w:tcPr>
            <w:tcW w:w="2160" w:type="dxa"/>
          </w:tcPr>
          <w:p w14:paraId="52C0B4DD"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95-100 GHz</w:t>
            </w:r>
          </w:p>
        </w:tc>
        <w:tc>
          <w:tcPr>
            <w:tcW w:w="2952" w:type="dxa"/>
          </w:tcPr>
          <w:p w14:paraId="45E756E1"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RNSS, MSS</w:t>
            </w:r>
          </w:p>
        </w:tc>
      </w:tr>
      <w:tr w:rsidR="00576DA5" w14:paraId="2F3B5C6E" w14:textId="77777777" w:rsidTr="00576DA5">
        <w:trPr>
          <w:jc w:val="center"/>
        </w:trPr>
        <w:tc>
          <w:tcPr>
            <w:tcW w:w="2268" w:type="dxa"/>
            <w:vMerge/>
          </w:tcPr>
          <w:p w14:paraId="3C1E8DA7"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p>
        </w:tc>
        <w:tc>
          <w:tcPr>
            <w:tcW w:w="2268" w:type="dxa"/>
          </w:tcPr>
          <w:p w14:paraId="7B2D1A07"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114.25-116 GHz</w:t>
            </w:r>
          </w:p>
        </w:tc>
        <w:tc>
          <w:tcPr>
            <w:tcW w:w="2160" w:type="dxa"/>
          </w:tcPr>
          <w:p w14:paraId="0C4C80FF"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116-119.98 GHz</w:t>
            </w:r>
          </w:p>
        </w:tc>
        <w:tc>
          <w:tcPr>
            <w:tcW w:w="2952" w:type="dxa"/>
          </w:tcPr>
          <w:p w14:paraId="6DFD7340"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ISS</w:t>
            </w:r>
          </w:p>
        </w:tc>
      </w:tr>
      <w:tr w:rsidR="00576DA5" w14:paraId="34BE87EC" w14:textId="77777777" w:rsidTr="00576DA5">
        <w:trPr>
          <w:jc w:val="center"/>
        </w:trPr>
        <w:tc>
          <w:tcPr>
            <w:tcW w:w="2268" w:type="dxa"/>
            <w:vMerge/>
          </w:tcPr>
          <w:p w14:paraId="1355BD4F"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p>
        </w:tc>
        <w:tc>
          <w:tcPr>
            <w:tcW w:w="2268" w:type="dxa"/>
          </w:tcPr>
          <w:p w14:paraId="5B4C2EE7"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130-134 GHz</w:t>
            </w:r>
          </w:p>
        </w:tc>
        <w:tc>
          <w:tcPr>
            <w:tcW w:w="2160" w:type="dxa"/>
          </w:tcPr>
          <w:p w14:paraId="14B03E65"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123-130 GHz</w:t>
            </w:r>
          </w:p>
        </w:tc>
        <w:tc>
          <w:tcPr>
            <w:tcW w:w="2952" w:type="dxa"/>
          </w:tcPr>
          <w:p w14:paraId="48566070" w14:textId="77777777" w:rsidR="00576DA5" w:rsidRPr="00FB0DC2" w:rsidRDefault="00576DA5" w:rsidP="00DD17F6">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Cs w:val="24"/>
              </w:rPr>
            </w:pPr>
            <w:r w:rsidRPr="00FB0DC2">
              <w:rPr>
                <w:szCs w:val="24"/>
              </w:rPr>
              <w:t>FSS, MSS, RNSS</w:t>
            </w:r>
          </w:p>
        </w:tc>
      </w:tr>
    </w:tbl>
    <w:p w14:paraId="2204AC07" w14:textId="03CDE6B0" w:rsidR="00DF0898" w:rsidRPr="00FC0810" w:rsidRDefault="00576DA5" w:rsidP="00DF0898">
      <w:pPr>
        <w:rPr>
          <w:szCs w:val="24"/>
          <w:lang w:eastAsia="zh-CN"/>
        </w:rPr>
      </w:pPr>
      <w:r w:rsidRPr="00FC0810" w:rsidDel="00576DA5">
        <w:rPr>
          <w:szCs w:val="24"/>
          <w:lang w:eastAsia="zh-CN"/>
        </w:rPr>
        <w:t xml:space="preserve"> </w:t>
      </w:r>
    </w:p>
    <w:p w14:paraId="623BDC77" w14:textId="77777777" w:rsidR="00B82D4D" w:rsidRPr="00FC0810" w:rsidRDefault="00B82D4D" w:rsidP="007756CB">
      <w:pPr>
        <w:rPr>
          <w:rFonts w:eastAsia="Calibri"/>
          <w:color w:val="000000" w:themeColor="text1"/>
          <w:kern w:val="32"/>
          <w:szCs w:val="24"/>
        </w:rPr>
      </w:pPr>
    </w:p>
    <w:tbl>
      <w:tblPr>
        <w:tblW w:w="5000" w:type="pct"/>
        <w:jc w:val="center"/>
        <w:tblLook w:val="0000" w:firstRow="0" w:lastRow="0" w:firstColumn="0" w:lastColumn="0" w:noHBand="0" w:noVBand="0"/>
      </w:tblPr>
      <w:tblGrid>
        <w:gridCol w:w="4815"/>
        <w:gridCol w:w="4816"/>
      </w:tblGrid>
      <w:tr w:rsidR="00940C5C" w:rsidRPr="00FC0810" w14:paraId="01BA2D29" w14:textId="77777777" w:rsidTr="00A14797">
        <w:trPr>
          <w:cantSplit/>
          <w:jc w:val="center"/>
        </w:trPr>
        <w:tc>
          <w:tcPr>
            <w:tcW w:w="5000" w:type="pct"/>
            <w:gridSpan w:val="2"/>
          </w:tcPr>
          <w:p w14:paraId="29AD8AFF" w14:textId="77777777" w:rsidR="00940C5C" w:rsidRPr="00FC0810" w:rsidRDefault="00940C5C" w:rsidP="00A14797">
            <w:pPr>
              <w:rPr>
                <w:szCs w:val="24"/>
                <w:lang w:eastAsia="zh-CN"/>
              </w:rPr>
            </w:pPr>
            <w:r w:rsidRPr="00FC0810">
              <w:rPr>
                <w:b/>
                <w:bCs/>
                <w:szCs w:val="24"/>
              </w:rPr>
              <w:t>Status:</w:t>
            </w:r>
            <w:r w:rsidRPr="00FC0810">
              <w:rPr>
                <w:b/>
                <w:szCs w:val="24"/>
              </w:rPr>
              <w:tab/>
            </w:r>
            <w:r w:rsidRPr="00FC0810">
              <w:rPr>
                <w:szCs w:val="24"/>
                <w:lang w:eastAsia="zh-CN"/>
              </w:rPr>
              <w:t>For action</w:t>
            </w:r>
          </w:p>
        </w:tc>
      </w:tr>
      <w:tr w:rsidR="00940C5C" w:rsidRPr="00B87D85" w14:paraId="26CEB607" w14:textId="77777777" w:rsidTr="00940C5C">
        <w:trPr>
          <w:cantSplit/>
          <w:trHeight w:val="704"/>
          <w:jc w:val="center"/>
        </w:trPr>
        <w:tc>
          <w:tcPr>
            <w:tcW w:w="2500" w:type="pct"/>
          </w:tcPr>
          <w:p w14:paraId="5E632D2C" w14:textId="3F07AB7F" w:rsidR="00940C5C" w:rsidRPr="00FC0810" w:rsidRDefault="00940C5C" w:rsidP="00A14797">
            <w:pPr>
              <w:ind w:left="1152" w:hanging="1152"/>
              <w:rPr>
                <w:bCs/>
                <w:szCs w:val="24"/>
              </w:rPr>
            </w:pPr>
            <w:r w:rsidRPr="00FC0810">
              <w:rPr>
                <w:b/>
                <w:bCs/>
                <w:szCs w:val="24"/>
              </w:rPr>
              <w:t>Contacts:</w:t>
            </w:r>
            <w:r w:rsidRPr="00FC0810">
              <w:rPr>
                <w:b/>
                <w:szCs w:val="24"/>
              </w:rPr>
              <w:tab/>
            </w:r>
            <w:r w:rsidRPr="00FC0810">
              <w:rPr>
                <w:szCs w:val="24"/>
              </w:rPr>
              <w:t>TBD</w:t>
            </w:r>
          </w:p>
          <w:p w14:paraId="1DC8E26E" w14:textId="4116C2A8" w:rsidR="00940C5C" w:rsidRPr="00FC0810" w:rsidRDefault="00940C5C" w:rsidP="00A14797">
            <w:pPr>
              <w:ind w:left="1152" w:hanging="1152"/>
              <w:rPr>
                <w:b/>
                <w:bCs/>
                <w:szCs w:val="24"/>
              </w:rPr>
            </w:pPr>
            <w:r w:rsidRPr="00FC0810">
              <w:rPr>
                <w:bCs/>
                <w:szCs w:val="24"/>
              </w:rPr>
              <w:tab/>
            </w:r>
            <w:r w:rsidRPr="00FC0810">
              <w:rPr>
                <w:szCs w:val="24"/>
              </w:rPr>
              <w:t>TBD</w:t>
            </w:r>
          </w:p>
        </w:tc>
        <w:tc>
          <w:tcPr>
            <w:tcW w:w="2500" w:type="pct"/>
          </w:tcPr>
          <w:p w14:paraId="3EA36097" w14:textId="381E34B7" w:rsidR="00940C5C" w:rsidRPr="00733E5A" w:rsidRDefault="00940C5C" w:rsidP="00A14797">
            <w:pPr>
              <w:rPr>
                <w:szCs w:val="24"/>
                <w:lang w:val="it-IT"/>
              </w:rPr>
            </w:pPr>
            <w:r w:rsidRPr="00733E5A">
              <w:rPr>
                <w:b/>
                <w:bCs/>
                <w:szCs w:val="24"/>
                <w:lang w:val="it-IT"/>
              </w:rPr>
              <w:t>E-mail:</w:t>
            </w:r>
            <w:r w:rsidRPr="00733E5A">
              <w:rPr>
                <w:b/>
                <w:bCs/>
                <w:szCs w:val="24"/>
                <w:lang w:val="it-IT"/>
              </w:rPr>
              <w:tab/>
            </w:r>
            <w:r w:rsidRPr="00733E5A">
              <w:rPr>
                <w:szCs w:val="24"/>
                <w:lang w:val="it-IT"/>
              </w:rPr>
              <w:t>TBD</w:t>
            </w:r>
          </w:p>
          <w:p w14:paraId="1CBD5766" w14:textId="115831AD" w:rsidR="00940C5C" w:rsidRPr="00733E5A" w:rsidRDefault="00940C5C" w:rsidP="00A14797">
            <w:pPr>
              <w:rPr>
                <w:bCs/>
                <w:szCs w:val="24"/>
                <w:lang w:val="it-IT"/>
              </w:rPr>
            </w:pPr>
            <w:r w:rsidRPr="00733E5A">
              <w:rPr>
                <w:b/>
                <w:bCs/>
                <w:szCs w:val="24"/>
                <w:lang w:val="it-IT"/>
              </w:rPr>
              <w:t>E-mail:</w:t>
            </w:r>
            <w:r w:rsidRPr="00733E5A">
              <w:rPr>
                <w:b/>
                <w:szCs w:val="24"/>
                <w:lang w:val="it-IT"/>
              </w:rPr>
              <w:tab/>
            </w:r>
            <w:r w:rsidRPr="00733E5A">
              <w:rPr>
                <w:szCs w:val="24"/>
                <w:lang w:val="it-IT"/>
              </w:rPr>
              <w:t>TBD</w:t>
            </w:r>
          </w:p>
        </w:tc>
      </w:tr>
    </w:tbl>
    <w:p w14:paraId="3B6489DC" w14:textId="215BBFBC" w:rsidR="00A1575A" w:rsidRPr="008570AF" w:rsidRDefault="00A1575A" w:rsidP="00A1575A">
      <w:pPr>
        <w:pStyle w:val="EditorsNote"/>
        <w:spacing w:before="360"/>
        <w:rPr>
          <w:color w:val="000000" w:themeColor="text1"/>
          <w:szCs w:val="24"/>
          <w:shd w:val="clear" w:color="auto" w:fill="FFFF00"/>
          <w:lang w:val="it-IT"/>
        </w:rPr>
      </w:pPr>
    </w:p>
    <w:sectPr w:rsidR="00A1575A" w:rsidRPr="008570AF" w:rsidSect="00286FCF">
      <w:headerReference w:type="first" r:id="rId22"/>
      <w:pgSz w:w="11907" w:h="16834"/>
      <w:pgMar w:top="1411" w:right="1138" w:bottom="1411"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78484" w14:textId="77777777" w:rsidR="00A14100" w:rsidRDefault="00A14100">
      <w:r>
        <w:separator/>
      </w:r>
    </w:p>
  </w:endnote>
  <w:endnote w:type="continuationSeparator" w:id="0">
    <w:p w14:paraId="2418F7D3" w14:textId="77777777" w:rsidR="00A14100" w:rsidRDefault="00A1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732C" w14:textId="4FE98C94" w:rsidR="001F716E" w:rsidRDefault="001F716E" w:rsidP="001F716E">
    <w:pPr>
      <w:pStyle w:val="Footer"/>
    </w:pPr>
    <w:bookmarkStart w:id="0" w:name="TITUS1FooterPrimary"/>
    <w:r w:rsidRPr="001F716E">
      <w:rPr>
        <w:color w:val="000000"/>
        <w:sz w:val="17"/>
      </w:rPr>
      <w:t>  </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0165" w14:textId="02097DA8" w:rsidR="001F716E" w:rsidRDefault="001F716E" w:rsidP="001F716E">
    <w:pPr>
      <w:pStyle w:val="Footer"/>
    </w:pPr>
    <w:bookmarkStart w:id="1" w:name="TITUS1FooterFirstPage"/>
    <w:r w:rsidRPr="001F716E">
      <w:rPr>
        <w:color w:val="000000"/>
        <w:sz w:val="17"/>
      </w:rPr>
      <w:t>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EF56D" w14:textId="77777777" w:rsidR="00A14100" w:rsidRDefault="00A14100">
      <w:r>
        <w:t>____________________</w:t>
      </w:r>
    </w:p>
  </w:footnote>
  <w:footnote w:type="continuationSeparator" w:id="0">
    <w:p w14:paraId="146611A9" w14:textId="77777777" w:rsidR="00A14100" w:rsidRDefault="00A14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A66E" w14:textId="35441CD8" w:rsidR="00A1575A" w:rsidRDefault="00A1575A" w:rsidP="004611D3">
    <w:pPr>
      <w:pStyle w:val="Header"/>
      <w:jc w:val="lef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091C4" w14:textId="320F4A61" w:rsidR="001F716E" w:rsidRDefault="001F716E" w:rsidP="001F716E">
    <w:pPr>
      <w:pStyle w:val="Header"/>
    </w:pPr>
  </w:p>
  <w:p w14:paraId="73699F6A" w14:textId="0EC0A9D8" w:rsidR="00A1575A" w:rsidRDefault="00A1575A" w:rsidP="00A1575A">
    <w:pPr>
      <w:pStyle w:val="Header"/>
    </w:pPr>
  </w:p>
  <w:p w14:paraId="02047F99" w14:textId="77777777" w:rsidR="00A1575A" w:rsidRDefault="00A15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A1E2E" w14:textId="77777777" w:rsidR="00B87D85" w:rsidRPr="00D175B3" w:rsidRDefault="00B87D85" w:rsidP="00B87D85">
    <w:pPr>
      <w:pStyle w:val="Header"/>
    </w:pPr>
    <w:r>
      <w:rPr>
        <w:rFonts w:ascii="Open Sans" w:hAnsi="Open Sans" w:cs="Open Sans"/>
        <w:color w:val="212529"/>
        <w:sz w:val="21"/>
        <w:szCs w:val="21"/>
        <w:shd w:val="clear" w:color="auto" w:fill="FFFFFF"/>
      </w:rPr>
      <w:t>THIS DRAFT DOCUMENT IS NOT NECESSARILY A U.S. POSITION AND IS SUBJECT TO CHANGE</w:t>
    </w:r>
  </w:p>
  <w:p w14:paraId="1A24170C" w14:textId="77777777" w:rsidR="00B87D85" w:rsidRDefault="00B87D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0CC38" w14:textId="77777777" w:rsidR="00B87D85" w:rsidRDefault="00B87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1076D"/>
    <w:multiLevelType w:val="multilevel"/>
    <w:tmpl w:val="01848BAC"/>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 w15:restartNumberingAfterBreak="0">
    <w:nsid w:val="232C04AA"/>
    <w:multiLevelType w:val="multilevel"/>
    <w:tmpl w:val="35C4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D0368A"/>
    <w:multiLevelType w:val="multilevel"/>
    <w:tmpl w:val="129C3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2694633">
    <w:abstractNumId w:val="0"/>
  </w:num>
  <w:num w:numId="2" w16cid:durableId="719864092">
    <w:abstractNumId w:val="1"/>
  </w:num>
  <w:num w:numId="3" w16cid:durableId="897595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B9"/>
    <w:rsid w:val="0000652D"/>
    <w:rsid w:val="000069D4"/>
    <w:rsid w:val="000174AD"/>
    <w:rsid w:val="00047A1D"/>
    <w:rsid w:val="000604B9"/>
    <w:rsid w:val="000835C9"/>
    <w:rsid w:val="000A7D55"/>
    <w:rsid w:val="000C12C8"/>
    <w:rsid w:val="000C2E8E"/>
    <w:rsid w:val="000E0E7C"/>
    <w:rsid w:val="000F0925"/>
    <w:rsid w:val="000F0ABF"/>
    <w:rsid w:val="000F1B4B"/>
    <w:rsid w:val="00106B23"/>
    <w:rsid w:val="0012744F"/>
    <w:rsid w:val="00131178"/>
    <w:rsid w:val="00144468"/>
    <w:rsid w:val="00144DF0"/>
    <w:rsid w:val="00145E28"/>
    <w:rsid w:val="00156F66"/>
    <w:rsid w:val="00163271"/>
    <w:rsid w:val="00172122"/>
    <w:rsid w:val="00182528"/>
    <w:rsid w:val="0018500B"/>
    <w:rsid w:val="001936A3"/>
    <w:rsid w:val="00194199"/>
    <w:rsid w:val="00196A19"/>
    <w:rsid w:val="001F716E"/>
    <w:rsid w:val="00202DC1"/>
    <w:rsid w:val="002116EE"/>
    <w:rsid w:val="00211F15"/>
    <w:rsid w:val="002309D8"/>
    <w:rsid w:val="00240E41"/>
    <w:rsid w:val="0025036D"/>
    <w:rsid w:val="002732CB"/>
    <w:rsid w:val="002822EF"/>
    <w:rsid w:val="002854CB"/>
    <w:rsid w:val="00286FCF"/>
    <w:rsid w:val="00287CB1"/>
    <w:rsid w:val="00292790"/>
    <w:rsid w:val="002A7FE2"/>
    <w:rsid w:val="002B1357"/>
    <w:rsid w:val="002E1B4F"/>
    <w:rsid w:val="002E2FED"/>
    <w:rsid w:val="002F2E67"/>
    <w:rsid w:val="002F7CB3"/>
    <w:rsid w:val="0031526F"/>
    <w:rsid w:val="00315546"/>
    <w:rsid w:val="003225D5"/>
    <w:rsid w:val="00330567"/>
    <w:rsid w:val="00354665"/>
    <w:rsid w:val="0036395E"/>
    <w:rsid w:val="00386A9D"/>
    <w:rsid w:val="00387970"/>
    <w:rsid w:val="00391081"/>
    <w:rsid w:val="003A444B"/>
    <w:rsid w:val="003B2789"/>
    <w:rsid w:val="003B3D8A"/>
    <w:rsid w:val="003B60B6"/>
    <w:rsid w:val="003C13CE"/>
    <w:rsid w:val="003C697E"/>
    <w:rsid w:val="003E2518"/>
    <w:rsid w:val="003E7CEF"/>
    <w:rsid w:val="00433287"/>
    <w:rsid w:val="00460098"/>
    <w:rsid w:val="004611D3"/>
    <w:rsid w:val="00471683"/>
    <w:rsid w:val="00472F18"/>
    <w:rsid w:val="00482562"/>
    <w:rsid w:val="0048509E"/>
    <w:rsid w:val="004B1EF7"/>
    <w:rsid w:val="004B3FAD"/>
    <w:rsid w:val="004B59FB"/>
    <w:rsid w:val="004C5749"/>
    <w:rsid w:val="00501DCA"/>
    <w:rsid w:val="005021D0"/>
    <w:rsid w:val="005067A2"/>
    <w:rsid w:val="00513A47"/>
    <w:rsid w:val="00515846"/>
    <w:rsid w:val="005408DF"/>
    <w:rsid w:val="00545FFD"/>
    <w:rsid w:val="00563558"/>
    <w:rsid w:val="00563967"/>
    <w:rsid w:val="00573344"/>
    <w:rsid w:val="00576844"/>
    <w:rsid w:val="00576DA5"/>
    <w:rsid w:val="005812EF"/>
    <w:rsid w:val="00583F9B"/>
    <w:rsid w:val="005A0444"/>
    <w:rsid w:val="005A1F2E"/>
    <w:rsid w:val="005A3752"/>
    <w:rsid w:val="005A4F88"/>
    <w:rsid w:val="005B0D29"/>
    <w:rsid w:val="005E5C10"/>
    <w:rsid w:val="005F2C78"/>
    <w:rsid w:val="00605A33"/>
    <w:rsid w:val="00612B73"/>
    <w:rsid w:val="006144E4"/>
    <w:rsid w:val="0061498B"/>
    <w:rsid w:val="006245F1"/>
    <w:rsid w:val="00650299"/>
    <w:rsid w:val="00655FC5"/>
    <w:rsid w:val="006B7DF0"/>
    <w:rsid w:val="006D62FC"/>
    <w:rsid w:val="0070137B"/>
    <w:rsid w:val="00704C4F"/>
    <w:rsid w:val="0071433A"/>
    <w:rsid w:val="00731DCE"/>
    <w:rsid w:val="00733E5A"/>
    <w:rsid w:val="007551B2"/>
    <w:rsid w:val="00766DD5"/>
    <w:rsid w:val="007756CB"/>
    <w:rsid w:val="0078191F"/>
    <w:rsid w:val="007843DB"/>
    <w:rsid w:val="007A7685"/>
    <w:rsid w:val="00800D35"/>
    <w:rsid w:val="0080538C"/>
    <w:rsid w:val="0080799C"/>
    <w:rsid w:val="00812E99"/>
    <w:rsid w:val="00814E0A"/>
    <w:rsid w:val="00822581"/>
    <w:rsid w:val="00824FB9"/>
    <w:rsid w:val="008309DD"/>
    <w:rsid w:val="0083227A"/>
    <w:rsid w:val="00834A88"/>
    <w:rsid w:val="00856706"/>
    <w:rsid w:val="008570AF"/>
    <w:rsid w:val="00866900"/>
    <w:rsid w:val="00872296"/>
    <w:rsid w:val="00876A8A"/>
    <w:rsid w:val="00877938"/>
    <w:rsid w:val="00881BA1"/>
    <w:rsid w:val="008853DE"/>
    <w:rsid w:val="00886360"/>
    <w:rsid w:val="008A7AE8"/>
    <w:rsid w:val="008B11BB"/>
    <w:rsid w:val="008C2246"/>
    <w:rsid w:val="008C2302"/>
    <w:rsid w:val="008C26B8"/>
    <w:rsid w:val="008F208F"/>
    <w:rsid w:val="008F3C89"/>
    <w:rsid w:val="00905EFF"/>
    <w:rsid w:val="00906422"/>
    <w:rsid w:val="00940C5C"/>
    <w:rsid w:val="00963F5D"/>
    <w:rsid w:val="00982084"/>
    <w:rsid w:val="00982B50"/>
    <w:rsid w:val="00995963"/>
    <w:rsid w:val="009A51BE"/>
    <w:rsid w:val="009B09F2"/>
    <w:rsid w:val="009B61EB"/>
    <w:rsid w:val="009B7118"/>
    <w:rsid w:val="009C185B"/>
    <w:rsid w:val="009C1DD2"/>
    <w:rsid w:val="009C2064"/>
    <w:rsid w:val="009C500E"/>
    <w:rsid w:val="009D1697"/>
    <w:rsid w:val="009F3A46"/>
    <w:rsid w:val="009F6520"/>
    <w:rsid w:val="00A014F8"/>
    <w:rsid w:val="00A14100"/>
    <w:rsid w:val="00A1575A"/>
    <w:rsid w:val="00A3188B"/>
    <w:rsid w:val="00A5173C"/>
    <w:rsid w:val="00A60DDF"/>
    <w:rsid w:val="00A61AEF"/>
    <w:rsid w:val="00A64F18"/>
    <w:rsid w:val="00A80323"/>
    <w:rsid w:val="00A965FD"/>
    <w:rsid w:val="00AD2345"/>
    <w:rsid w:val="00AF173A"/>
    <w:rsid w:val="00B066A4"/>
    <w:rsid w:val="00B07A13"/>
    <w:rsid w:val="00B142EA"/>
    <w:rsid w:val="00B4279B"/>
    <w:rsid w:val="00B45FC9"/>
    <w:rsid w:val="00B76F35"/>
    <w:rsid w:val="00B81138"/>
    <w:rsid w:val="00B82D4D"/>
    <w:rsid w:val="00B87D85"/>
    <w:rsid w:val="00BA297A"/>
    <w:rsid w:val="00BB46BE"/>
    <w:rsid w:val="00BB4BD9"/>
    <w:rsid w:val="00BC7CCF"/>
    <w:rsid w:val="00BE470B"/>
    <w:rsid w:val="00C12FEB"/>
    <w:rsid w:val="00C166C2"/>
    <w:rsid w:val="00C52983"/>
    <w:rsid w:val="00C57A91"/>
    <w:rsid w:val="00C72A35"/>
    <w:rsid w:val="00C842F4"/>
    <w:rsid w:val="00CC01C2"/>
    <w:rsid w:val="00CC3CAF"/>
    <w:rsid w:val="00CF21F2"/>
    <w:rsid w:val="00CF5214"/>
    <w:rsid w:val="00D02712"/>
    <w:rsid w:val="00D046A7"/>
    <w:rsid w:val="00D214D0"/>
    <w:rsid w:val="00D51FC7"/>
    <w:rsid w:val="00D6546B"/>
    <w:rsid w:val="00D825B5"/>
    <w:rsid w:val="00D95D86"/>
    <w:rsid w:val="00DB178B"/>
    <w:rsid w:val="00DC17D3"/>
    <w:rsid w:val="00DC1AB6"/>
    <w:rsid w:val="00DD4BED"/>
    <w:rsid w:val="00DE39F0"/>
    <w:rsid w:val="00DE3F13"/>
    <w:rsid w:val="00DE71C7"/>
    <w:rsid w:val="00DF0898"/>
    <w:rsid w:val="00DF0AF3"/>
    <w:rsid w:val="00DF7E9F"/>
    <w:rsid w:val="00E27D7E"/>
    <w:rsid w:val="00E35CEF"/>
    <w:rsid w:val="00E42E13"/>
    <w:rsid w:val="00E50EB1"/>
    <w:rsid w:val="00E56D5C"/>
    <w:rsid w:val="00E6257C"/>
    <w:rsid w:val="00E63C59"/>
    <w:rsid w:val="00E74970"/>
    <w:rsid w:val="00EB7E63"/>
    <w:rsid w:val="00EE7956"/>
    <w:rsid w:val="00EF37BE"/>
    <w:rsid w:val="00F02EB1"/>
    <w:rsid w:val="00F1531E"/>
    <w:rsid w:val="00F246E2"/>
    <w:rsid w:val="00F25662"/>
    <w:rsid w:val="00F81D47"/>
    <w:rsid w:val="00F94C69"/>
    <w:rsid w:val="00F97041"/>
    <w:rsid w:val="00FA124A"/>
    <w:rsid w:val="00FB0DC2"/>
    <w:rsid w:val="00FC0810"/>
    <w:rsid w:val="00FC08DD"/>
    <w:rsid w:val="00FC2316"/>
    <w:rsid w:val="00FC2CFD"/>
    <w:rsid w:val="00FC3B1A"/>
    <w:rsid w:val="00FF3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791E3"/>
  <w15:docId w15:val="{624113B3-4AC9-4A5B-B236-1E7AEA44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o,encabezado,header odd,header odd1,header odd2,header,header odd3,header odd4,header odd5,header odd6,header1,header2,header3,header odd11,header odd21,header odd7,header4,header odd8,header odd9,header5,header odd12,header11,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1"/>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o Char,encabezado Char,header odd Char,header odd1 Char,header odd2 Char,header Char,header odd3 Char,header odd4 Char,header odd5 Char,header odd6 Char,header1 Char,header2 Char,header3 Char,header odd11 Char,header odd21 Char,header4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table" w:customStyle="1" w:styleId="TableGrid1">
    <w:name w:val="Table Grid1"/>
    <w:basedOn w:val="TableNormal"/>
    <w:next w:val="TableGrid"/>
    <w:rsid w:val="003A444B"/>
    <w:pPr>
      <w:widowControl w:val="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444B"/>
    <w:pPr>
      <w:widowControl w:val="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efaultParagraphFont"/>
    <w:rsid w:val="003A444B"/>
  </w:style>
  <w:style w:type="table" w:styleId="TableGrid">
    <w:name w:val="Table Grid"/>
    <w:basedOn w:val="TableNormal"/>
    <w:rsid w:val="003A4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444B"/>
    <w:rPr>
      <w:rFonts w:ascii="Times New Roman" w:hAnsi="Times New Roman"/>
      <w:sz w:val="24"/>
      <w:lang w:val="en-GB" w:eastAsia="en-US"/>
    </w:rPr>
  </w:style>
  <w:style w:type="character" w:styleId="Hyperlink">
    <w:name w:val="Hyperlink"/>
    <w:aliases w:val="CEO_Hyperlink"/>
    <w:basedOn w:val="DefaultParagraphFont"/>
    <w:uiPriority w:val="99"/>
    <w:unhideWhenUsed/>
    <w:rsid w:val="00A1575A"/>
    <w:rPr>
      <w:color w:val="0000FF" w:themeColor="hyperlink"/>
      <w:u w:val="single"/>
    </w:rPr>
  </w:style>
  <w:style w:type="paragraph" w:styleId="BodyText">
    <w:name w:val="Body Text"/>
    <w:basedOn w:val="Normal"/>
    <w:link w:val="BodyTextChar"/>
    <w:rsid w:val="00A1575A"/>
    <w:pPr>
      <w:tabs>
        <w:tab w:val="clear" w:pos="1134"/>
        <w:tab w:val="clear" w:pos="1871"/>
        <w:tab w:val="clear" w:pos="2268"/>
      </w:tabs>
      <w:overflowPunct/>
      <w:autoSpaceDE/>
      <w:autoSpaceDN/>
      <w:adjustRightInd/>
      <w:spacing w:before="0"/>
      <w:jc w:val="both"/>
      <w:textAlignment w:val="auto"/>
    </w:pPr>
    <w:rPr>
      <w:rFonts w:ascii="Arial" w:hAnsi="Arial"/>
      <w:lang w:val="en-US"/>
    </w:rPr>
  </w:style>
  <w:style w:type="character" w:customStyle="1" w:styleId="BodyTextChar">
    <w:name w:val="Body Text Char"/>
    <w:basedOn w:val="DefaultParagraphFont"/>
    <w:link w:val="BodyText"/>
    <w:rsid w:val="00A1575A"/>
    <w:rPr>
      <w:rFonts w:ascii="Arial" w:hAnsi="Arial"/>
      <w:sz w:val="24"/>
      <w:lang w:eastAsia="en-US"/>
    </w:rPr>
  </w:style>
  <w:style w:type="character" w:customStyle="1" w:styleId="href">
    <w:name w:val="href"/>
    <w:basedOn w:val="DefaultParagraphFont"/>
    <w:rsid w:val="00A1575A"/>
  </w:style>
  <w:style w:type="character" w:customStyle="1" w:styleId="RecNoChar1">
    <w:name w:val="Rec_No Char1"/>
    <w:basedOn w:val="DefaultParagraphFont"/>
    <w:link w:val="RecNo"/>
    <w:rsid w:val="00A1575A"/>
    <w:rPr>
      <w:rFonts w:ascii="Times New Roman" w:hAnsi="Times New Roman"/>
      <w:caps/>
      <w:sz w:val="28"/>
      <w:lang w:val="en-GB" w:eastAsia="en-US"/>
    </w:rPr>
  </w:style>
  <w:style w:type="character" w:customStyle="1" w:styleId="SourceChar">
    <w:name w:val="Source Char"/>
    <w:link w:val="Source"/>
    <w:locked/>
    <w:rsid w:val="00A1575A"/>
    <w:rPr>
      <w:rFonts w:ascii="Times New Roman" w:hAnsi="Times New Roman"/>
      <w:b/>
      <w:sz w:val="28"/>
      <w:lang w:val="en-GB" w:eastAsia="en-US"/>
    </w:rPr>
  </w:style>
  <w:style w:type="character" w:customStyle="1" w:styleId="Title1Char">
    <w:name w:val="Title 1 Char"/>
    <w:link w:val="Title1"/>
    <w:rsid w:val="00A1575A"/>
    <w:rPr>
      <w:rFonts w:ascii="Times New Roman" w:hAnsi="Times New Roman"/>
      <w:caps/>
      <w:sz w:val="28"/>
      <w:lang w:val="en-GB" w:eastAsia="en-US"/>
    </w:rPr>
  </w:style>
  <w:style w:type="character" w:customStyle="1" w:styleId="TableNoChar">
    <w:name w:val="Table_No Char"/>
    <w:link w:val="TableNo"/>
    <w:rsid w:val="00E50EB1"/>
    <w:rPr>
      <w:rFonts w:ascii="Times New Roman" w:hAnsi="Times New Roman"/>
      <w:caps/>
      <w:lang w:val="en-GB" w:eastAsia="en-US"/>
    </w:rPr>
  </w:style>
  <w:style w:type="character" w:styleId="UnresolvedMention">
    <w:name w:val="Unresolved Mention"/>
    <w:basedOn w:val="DefaultParagraphFont"/>
    <w:uiPriority w:val="99"/>
    <w:semiHidden/>
    <w:unhideWhenUsed/>
    <w:rsid w:val="003225D5"/>
    <w:rPr>
      <w:color w:val="605E5C"/>
      <w:shd w:val="clear" w:color="auto" w:fill="E1DFDD"/>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906422"/>
    <w:rPr>
      <w:rFonts w:ascii="Times New Roman" w:hAnsi="Times New Roman"/>
      <w:b/>
      <w:sz w:val="28"/>
      <w:lang w:val="en-GB" w:eastAsia="en-US"/>
    </w:rPr>
  </w:style>
  <w:style w:type="character" w:styleId="CommentReference">
    <w:name w:val="annotation reference"/>
    <w:basedOn w:val="DefaultParagraphFont"/>
    <w:semiHidden/>
    <w:unhideWhenUsed/>
    <w:rsid w:val="0070137B"/>
    <w:rPr>
      <w:sz w:val="16"/>
      <w:szCs w:val="16"/>
    </w:rPr>
  </w:style>
  <w:style w:type="paragraph" w:styleId="CommentText">
    <w:name w:val="annotation text"/>
    <w:basedOn w:val="Normal"/>
    <w:link w:val="CommentTextChar"/>
    <w:semiHidden/>
    <w:unhideWhenUsed/>
    <w:rsid w:val="0070137B"/>
    <w:rPr>
      <w:sz w:val="20"/>
    </w:rPr>
  </w:style>
  <w:style w:type="character" w:customStyle="1" w:styleId="CommentTextChar">
    <w:name w:val="Comment Text Char"/>
    <w:basedOn w:val="DefaultParagraphFont"/>
    <w:link w:val="CommentText"/>
    <w:semiHidden/>
    <w:rsid w:val="0070137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0137B"/>
    <w:rPr>
      <w:b/>
      <w:bCs/>
    </w:rPr>
  </w:style>
  <w:style w:type="character" w:customStyle="1" w:styleId="CommentSubjectChar">
    <w:name w:val="Comment Subject Char"/>
    <w:basedOn w:val="CommentTextChar"/>
    <w:link w:val="CommentSubject"/>
    <w:semiHidden/>
    <w:rsid w:val="0070137B"/>
    <w:rPr>
      <w:rFonts w:ascii="Times New Roman" w:hAnsi="Times New Roman"/>
      <w:b/>
      <w:bCs/>
      <w:lang w:val="en-GB" w:eastAsia="en-US"/>
    </w:rPr>
  </w:style>
  <w:style w:type="character" w:styleId="FollowedHyperlink">
    <w:name w:val="FollowedHyperlink"/>
    <w:basedOn w:val="DefaultParagraphFont"/>
    <w:semiHidden/>
    <w:unhideWhenUsed/>
    <w:rsid w:val="008B11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25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barvar@amazon.com" TargetMode="External"/><Relationship Id="rId13" Type="http://schemas.openxmlformats.org/officeDocument/2006/relationships/hyperlink" Target="mailto:DLadson@hwglaw.com"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itu.int/md/R23-WP7D-C-0140/en" TargetMode="External"/><Relationship Id="rId12" Type="http://schemas.openxmlformats.org/officeDocument/2006/relationships/hyperlink" Target="mailto:Km.islam@spacex.com" TargetMode="External"/><Relationship Id="rId17" Type="http://schemas.openxmlformats.org/officeDocument/2006/relationships/header" Target="header2.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itu.int/md/R23-WP7D-C-0140/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ian.schepis@spacex.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chofer@amazon.com"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pshtey@amazon.com" TargetMode="External"/><Relationship Id="rId14" Type="http://schemas.openxmlformats.org/officeDocument/2006/relationships/hyperlink" Target="https://www.itu.int/md/R23-WP7D-C-0140/en" TargetMode="External"/><Relationship Id="rId22" Type="http://schemas.openxmlformats.org/officeDocument/2006/relationships/header" Target="header4.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Approved_x0020_GUID xmlns="c132312a-5465-4f8a-b372-bfe1bb8bb61b">cfdacfb1-d858-487d-b3ab-8693b72bdadd</Approved_x0020_GUID>
    <Document_x0020_Status xmlns="c132312a-5465-4f8a-b372-bfe1bb8bb61b">Approved</Document_x0020_Status>
    <Working_x0020_Parties xmlns="c132312a-5465-4f8a-b372-bfe1bb8bb61b">
      <Value>WP 7D</Value>
    </Working_x0020_Parties>
    <Publish_x0020_Date xmlns="c132312a-5465-4f8a-b372-bfe1bb8bb61b">2025-02-10T05:00:00+00:00</Publish_x0020_Date>
    <Document_x0020_Number xmlns="c132312a-5465-4f8a-b372-bfe1bb8bb61b">Draft Liaison Statement to WP4A </Document_x0020_Number>
  </documentManagement>
</p:properties>
</file>

<file path=customXml/itemProps1.xml><?xml version="1.0" encoding="utf-8"?>
<ds:datastoreItem xmlns:ds="http://schemas.openxmlformats.org/officeDocument/2006/customXml" ds:itemID="{2741D973-A501-4116-AD12-5E0D91E2B2D7}"/>
</file>

<file path=customXml/itemProps2.xml><?xml version="1.0" encoding="utf-8"?>
<ds:datastoreItem xmlns:ds="http://schemas.openxmlformats.org/officeDocument/2006/customXml" ds:itemID="{800F4D2C-95DE-4E5C-BA57-749EFB96F280}"/>
</file>

<file path=customXml/itemProps3.xml><?xml version="1.0" encoding="utf-8"?>
<ds:datastoreItem xmlns:ds="http://schemas.openxmlformats.org/officeDocument/2006/customXml" ds:itemID="{8EC9C304-4481-446F-B842-8F319BA2175A}"/>
</file>

<file path=docMetadata/LabelInfo.xml><?xml version="1.0" encoding="utf-8"?>
<clbl:labelList xmlns:clbl="http://schemas.microsoft.com/office/2020/mipLabelMetadata">
  <clbl:label id="{1df34305-a6be-48f9-aa4f-aee97e47cece}" enabled="1" method="Standard" siteId="{fd175037-6a4f-45e4-9cdb-e4ac1a901b1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USWP7D_25-02</dc:title>
  <dc:subject/>
  <dc:creator/>
  <cp:keywords/>
  <cp:lastModifiedBy>Williams, Jonathan V.</cp:lastModifiedBy>
  <cp:revision>2</cp:revision>
  <dcterms:created xsi:type="dcterms:W3CDTF">2025-02-07T19:12:00Z</dcterms:created>
  <dcterms:modified xsi:type="dcterms:W3CDTF">2025-02-07T19:12:00Z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0x0101001C62CEA94D81764480E3FBEF85E88692</vt:lpwstr>
  </property>
</Properties>
</file>